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E7712" w14:textId="77777777" w:rsidR="008D66B4" w:rsidRDefault="008D66B4" w:rsidP="008F51FF">
      <w:pPr>
        <w:rPr>
          <w:b/>
          <w:sz w:val="28"/>
        </w:rPr>
      </w:pPr>
    </w:p>
    <w:p w14:paraId="730F4E1B" w14:textId="77777777" w:rsidR="00FF1EF4" w:rsidRDefault="00FF1EF4" w:rsidP="008D66B4"/>
    <w:p w14:paraId="2D3460AA" w14:textId="77777777" w:rsidR="00FF1EF4" w:rsidRDefault="00FF1EF4" w:rsidP="008D66B4"/>
    <w:p w14:paraId="4D6D212A" w14:textId="77777777" w:rsidR="00FF1EF4" w:rsidRPr="00556481" w:rsidRDefault="00FF1EF4" w:rsidP="00FF1EF4">
      <w:pPr>
        <w:jc w:val="center"/>
        <w:rPr>
          <w:sz w:val="24"/>
        </w:rPr>
      </w:pPr>
      <w:r w:rsidRPr="00556481">
        <w:rPr>
          <w:sz w:val="24"/>
        </w:rPr>
        <w:t>June 5, 2017</w:t>
      </w:r>
    </w:p>
    <w:p w14:paraId="442743E6" w14:textId="77777777" w:rsidR="00FF1EF4" w:rsidRPr="00556481" w:rsidRDefault="00FF1EF4" w:rsidP="008D66B4">
      <w:pPr>
        <w:rPr>
          <w:sz w:val="24"/>
        </w:rPr>
      </w:pPr>
    </w:p>
    <w:p w14:paraId="5202B267" w14:textId="77777777" w:rsidR="00556481" w:rsidRPr="00556481" w:rsidRDefault="00556481" w:rsidP="008D66B4">
      <w:pPr>
        <w:rPr>
          <w:sz w:val="24"/>
        </w:rPr>
      </w:pPr>
    </w:p>
    <w:p w14:paraId="1E9579F8" w14:textId="02A2BD8E" w:rsidR="00556481" w:rsidRPr="00556481" w:rsidRDefault="00FF1EF4" w:rsidP="008D66B4">
      <w:pPr>
        <w:rPr>
          <w:sz w:val="24"/>
        </w:rPr>
      </w:pPr>
      <w:r w:rsidRPr="00556481">
        <w:rPr>
          <w:sz w:val="24"/>
        </w:rPr>
        <w:t xml:space="preserve">Dear Use Case sub-team </w:t>
      </w:r>
      <w:r w:rsidR="00556481" w:rsidRPr="00556481">
        <w:rPr>
          <w:sz w:val="24"/>
        </w:rPr>
        <w:t xml:space="preserve">leads </w:t>
      </w:r>
    </w:p>
    <w:p w14:paraId="09516A9C" w14:textId="77777777" w:rsidR="00556481" w:rsidRPr="00556481" w:rsidRDefault="00556481" w:rsidP="008D66B4">
      <w:pPr>
        <w:rPr>
          <w:sz w:val="24"/>
        </w:rPr>
      </w:pPr>
    </w:p>
    <w:p w14:paraId="0459348F" w14:textId="22311D26" w:rsidR="00FF1EF4" w:rsidRPr="00556481" w:rsidRDefault="00415139" w:rsidP="008D66B4">
      <w:pPr>
        <w:rPr>
          <w:sz w:val="24"/>
        </w:rPr>
      </w:pPr>
      <w:r>
        <w:rPr>
          <w:sz w:val="24"/>
        </w:rPr>
        <w:t>Re:  Non-technical use case</w:t>
      </w:r>
      <w:r w:rsidR="00556481" w:rsidRPr="00556481">
        <w:rPr>
          <w:sz w:val="24"/>
        </w:rPr>
        <w:t xml:space="preserve"> for </w:t>
      </w:r>
      <w:r w:rsidR="00FF1EF4" w:rsidRPr="00556481">
        <w:rPr>
          <w:sz w:val="24"/>
        </w:rPr>
        <w:t xml:space="preserve">the Vehicle Group Integration </w:t>
      </w:r>
      <w:r w:rsidR="00556481">
        <w:rPr>
          <w:sz w:val="24"/>
        </w:rPr>
        <w:t xml:space="preserve">(VGI) </w:t>
      </w:r>
      <w:r w:rsidR="00FF1EF4" w:rsidRPr="00556481">
        <w:rPr>
          <w:sz w:val="24"/>
        </w:rPr>
        <w:t>Working Group</w:t>
      </w:r>
    </w:p>
    <w:p w14:paraId="723763F5" w14:textId="77777777" w:rsidR="00556481" w:rsidRPr="00556481" w:rsidRDefault="00556481" w:rsidP="00556481">
      <w:pPr>
        <w:ind w:right="450"/>
        <w:rPr>
          <w:sz w:val="24"/>
        </w:rPr>
      </w:pPr>
    </w:p>
    <w:p w14:paraId="6E98AC5F" w14:textId="16CC6DA6" w:rsidR="00FF1EF4" w:rsidRPr="00556481" w:rsidRDefault="00425CAA" w:rsidP="00556481">
      <w:pPr>
        <w:ind w:right="450" w:firstLine="720"/>
        <w:rPr>
          <w:sz w:val="24"/>
        </w:rPr>
      </w:pPr>
      <w:r>
        <w:rPr>
          <w:sz w:val="24"/>
        </w:rPr>
        <w:t>Attached is a non-technical, non-market use</w:t>
      </w:r>
      <w:r w:rsidR="00FF1EF4" w:rsidRPr="00556481">
        <w:rPr>
          <w:sz w:val="24"/>
        </w:rPr>
        <w:t xml:space="preserve"> </w:t>
      </w:r>
      <w:r>
        <w:rPr>
          <w:sz w:val="24"/>
        </w:rPr>
        <w:t>case</w:t>
      </w:r>
      <w:r w:rsidR="00FF1EF4" w:rsidRPr="00556481">
        <w:rPr>
          <w:sz w:val="24"/>
        </w:rPr>
        <w:t xml:space="preserve"> for co</w:t>
      </w:r>
      <w:r w:rsidR="00556481" w:rsidRPr="00556481">
        <w:rPr>
          <w:sz w:val="24"/>
        </w:rPr>
        <w:t>nsideration where appropriate in the VGI Working Group process (e.g., e</w:t>
      </w:r>
      <w:r w:rsidR="00FF1EF4" w:rsidRPr="00556481">
        <w:rPr>
          <w:sz w:val="24"/>
        </w:rPr>
        <w:t>ither under deliverable 1 or deliverable 3</w:t>
      </w:r>
      <w:r w:rsidR="00556481" w:rsidRPr="00556481">
        <w:rPr>
          <w:sz w:val="24"/>
        </w:rPr>
        <w:t>)</w:t>
      </w:r>
      <w:r w:rsidR="00FF1EF4" w:rsidRPr="00556481">
        <w:rPr>
          <w:sz w:val="24"/>
        </w:rPr>
        <w:t xml:space="preserve">.  </w:t>
      </w:r>
      <w:bookmarkStart w:id="0" w:name="_GoBack"/>
      <w:r w:rsidR="00415139">
        <w:rPr>
          <w:sz w:val="24"/>
        </w:rPr>
        <w:t>It is foundational in that it helps all the other use cases become more valuable.</w:t>
      </w:r>
    </w:p>
    <w:bookmarkEnd w:id="0"/>
    <w:p w14:paraId="5AEDAE68" w14:textId="77777777" w:rsidR="00FF1EF4" w:rsidRPr="00556481" w:rsidRDefault="00FF1EF4" w:rsidP="00556481">
      <w:pPr>
        <w:ind w:right="450"/>
        <w:rPr>
          <w:sz w:val="24"/>
        </w:rPr>
      </w:pPr>
    </w:p>
    <w:p w14:paraId="595E472D" w14:textId="32084579" w:rsidR="00FF1EF4" w:rsidRPr="00556481" w:rsidRDefault="00FF1EF4" w:rsidP="00556481">
      <w:pPr>
        <w:ind w:right="450" w:firstLine="720"/>
        <w:rPr>
          <w:sz w:val="24"/>
        </w:rPr>
      </w:pPr>
      <w:r w:rsidRPr="00556481">
        <w:rPr>
          <w:sz w:val="24"/>
        </w:rPr>
        <w:t xml:space="preserve">The attached </w:t>
      </w:r>
      <w:r w:rsidR="00415139">
        <w:rPr>
          <w:sz w:val="24"/>
        </w:rPr>
        <w:t>uses case</w:t>
      </w:r>
      <w:r w:rsidR="00556481" w:rsidRPr="00556481">
        <w:rPr>
          <w:sz w:val="24"/>
        </w:rPr>
        <w:t xml:space="preserve"> outline</w:t>
      </w:r>
      <w:r w:rsidR="00415139">
        <w:rPr>
          <w:sz w:val="24"/>
        </w:rPr>
        <w:t>s</w:t>
      </w:r>
      <w:r w:rsidRPr="00556481">
        <w:rPr>
          <w:sz w:val="24"/>
        </w:rPr>
        <w:t xml:space="preserve"> VGI problems along with possible “policy” and “</w:t>
      </w:r>
      <w:proofErr w:type="gramStart"/>
      <w:r w:rsidRPr="00556481">
        <w:rPr>
          <w:sz w:val="24"/>
        </w:rPr>
        <w:t>education</w:t>
      </w:r>
      <w:proofErr w:type="gramEnd"/>
      <w:r w:rsidRPr="00556481">
        <w:rPr>
          <w:sz w:val="24"/>
        </w:rPr>
        <w:t xml:space="preserve">” solutions that should be further explored in order to </w:t>
      </w:r>
      <w:r w:rsidR="008D66B4" w:rsidRPr="00556481">
        <w:rPr>
          <w:sz w:val="24"/>
        </w:rPr>
        <w:t>unlock the value of VGI</w:t>
      </w:r>
      <w:r w:rsidRPr="00556481">
        <w:rPr>
          <w:sz w:val="24"/>
        </w:rPr>
        <w:t>.  We are not endorsing each solut</w:t>
      </w:r>
      <w:r w:rsidR="00556481" w:rsidRPr="00556481">
        <w:rPr>
          <w:sz w:val="24"/>
        </w:rPr>
        <w:t>ion, but rather nominating possible solutions</w:t>
      </w:r>
      <w:r w:rsidRPr="00556481">
        <w:rPr>
          <w:sz w:val="24"/>
        </w:rPr>
        <w:t xml:space="preserve"> that should be explored </w:t>
      </w:r>
      <w:r w:rsidR="00556481" w:rsidRPr="00556481">
        <w:rPr>
          <w:sz w:val="24"/>
        </w:rPr>
        <w:t>i</w:t>
      </w:r>
      <w:r w:rsidR="00556481">
        <w:rPr>
          <w:sz w:val="24"/>
        </w:rPr>
        <w:t xml:space="preserve">n the VGI </w:t>
      </w:r>
      <w:proofErr w:type="spellStart"/>
      <w:r w:rsidR="00556481">
        <w:rPr>
          <w:sz w:val="24"/>
        </w:rPr>
        <w:t>workplan</w:t>
      </w:r>
      <w:proofErr w:type="spellEnd"/>
      <w:r w:rsidR="00556481">
        <w:rPr>
          <w:sz w:val="24"/>
        </w:rPr>
        <w:t xml:space="preserve"> process i</w:t>
      </w:r>
      <w:r w:rsidR="00556481" w:rsidRPr="00556481">
        <w:rPr>
          <w:sz w:val="24"/>
        </w:rPr>
        <w:t xml:space="preserve">n order </w:t>
      </w:r>
      <w:r w:rsidRPr="00556481">
        <w:rPr>
          <w:sz w:val="24"/>
        </w:rPr>
        <w:t>to better understand the</w:t>
      </w:r>
      <w:r w:rsidR="00556481" w:rsidRPr="00556481">
        <w:rPr>
          <w:sz w:val="24"/>
        </w:rPr>
        <w:t>ir</w:t>
      </w:r>
      <w:r w:rsidRPr="00556481">
        <w:rPr>
          <w:sz w:val="24"/>
        </w:rPr>
        <w:t xml:space="preserve"> pros, cons, trade-offs, and so on. </w:t>
      </w:r>
    </w:p>
    <w:p w14:paraId="192D4946" w14:textId="77777777" w:rsidR="00556481" w:rsidRPr="00556481" w:rsidRDefault="00556481" w:rsidP="00556481">
      <w:pPr>
        <w:ind w:right="450" w:firstLine="720"/>
        <w:rPr>
          <w:sz w:val="24"/>
        </w:rPr>
      </w:pPr>
    </w:p>
    <w:p w14:paraId="7960B48E" w14:textId="5423C91F" w:rsidR="00556481" w:rsidRPr="00556481" w:rsidRDefault="00556481" w:rsidP="00556481">
      <w:pPr>
        <w:ind w:right="450" w:firstLine="720"/>
        <w:rPr>
          <w:sz w:val="24"/>
        </w:rPr>
      </w:pPr>
      <w:r w:rsidRPr="00556481">
        <w:rPr>
          <w:sz w:val="24"/>
        </w:rPr>
        <w:t xml:space="preserve">We appreciate your work in leading this </w:t>
      </w:r>
      <w:proofErr w:type="spellStart"/>
      <w:r w:rsidRPr="00556481">
        <w:rPr>
          <w:sz w:val="24"/>
        </w:rPr>
        <w:t>subteam</w:t>
      </w:r>
      <w:proofErr w:type="spellEnd"/>
      <w:r w:rsidRPr="00556481">
        <w:rPr>
          <w:sz w:val="24"/>
        </w:rPr>
        <w:t>.</w:t>
      </w:r>
    </w:p>
    <w:p w14:paraId="1AC25CA0" w14:textId="77777777" w:rsidR="00FF1EF4" w:rsidRPr="00556481" w:rsidRDefault="00FF1EF4" w:rsidP="00556481">
      <w:pPr>
        <w:ind w:right="450"/>
        <w:rPr>
          <w:sz w:val="24"/>
        </w:rPr>
      </w:pPr>
    </w:p>
    <w:p w14:paraId="2D682CA2" w14:textId="77777777" w:rsidR="00FF1EF4" w:rsidRPr="00556481" w:rsidRDefault="00FF1EF4" w:rsidP="00556481">
      <w:pPr>
        <w:ind w:right="450"/>
        <w:rPr>
          <w:sz w:val="24"/>
        </w:rPr>
      </w:pPr>
      <w:r w:rsidRPr="00556481">
        <w:rPr>
          <w:sz w:val="24"/>
        </w:rPr>
        <w:t>Sincerely</w:t>
      </w:r>
    </w:p>
    <w:p w14:paraId="5D3A6904" w14:textId="77777777" w:rsidR="00FF1EF4" w:rsidRPr="00556481" w:rsidRDefault="00FF1EF4" w:rsidP="00556481">
      <w:pPr>
        <w:ind w:right="450"/>
        <w:rPr>
          <w:sz w:val="24"/>
        </w:rPr>
      </w:pPr>
    </w:p>
    <w:p w14:paraId="08343600" w14:textId="77777777" w:rsidR="00556481" w:rsidRPr="00556481" w:rsidRDefault="00FF1EF4" w:rsidP="00556481">
      <w:pPr>
        <w:ind w:right="450"/>
        <w:rPr>
          <w:sz w:val="24"/>
        </w:rPr>
      </w:pPr>
      <w:r w:rsidRPr="00556481">
        <w:rPr>
          <w:sz w:val="24"/>
        </w:rPr>
        <w:t xml:space="preserve">Dean Taylor, </w:t>
      </w:r>
    </w:p>
    <w:p w14:paraId="1873DB27" w14:textId="5608657B" w:rsidR="00FF1EF4" w:rsidRPr="00556481" w:rsidRDefault="00FF1EF4" w:rsidP="00556481">
      <w:pPr>
        <w:ind w:right="450"/>
        <w:rPr>
          <w:sz w:val="24"/>
        </w:rPr>
      </w:pPr>
      <w:r w:rsidRPr="00556481">
        <w:rPr>
          <w:sz w:val="24"/>
        </w:rPr>
        <w:t>Southern California Edison</w:t>
      </w:r>
    </w:p>
    <w:p w14:paraId="53634F84" w14:textId="77777777" w:rsidR="00FF1EF4" w:rsidRPr="00556481" w:rsidRDefault="00FF1EF4" w:rsidP="00556481">
      <w:pPr>
        <w:ind w:right="450"/>
        <w:rPr>
          <w:sz w:val="24"/>
        </w:rPr>
      </w:pPr>
    </w:p>
    <w:p w14:paraId="1B2A0477" w14:textId="77777777" w:rsidR="00556481" w:rsidRPr="00556481" w:rsidRDefault="00FF1EF4" w:rsidP="00556481">
      <w:pPr>
        <w:ind w:right="450"/>
        <w:rPr>
          <w:sz w:val="24"/>
        </w:rPr>
      </w:pPr>
      <w:r w:rsidRPr="00556481">
        <w:rPr>
          <w:sz w:val="24"/>
        </w:rPr>
        <w:t xml:space="preserve">Bill Boyce, </w:t>
      </w:r>
    </w:p>
    <w:p w14:paraId="23EE5F82" w14:textId="35FA0879" w:rsidR="00FF1EF4" w:rsidRPr="00556481" w:rsidRDefault="00FF1EF4" w:rsidP="00556481">
      <w:pPr>
        <w:ind w:right="450"/>
        <w:rPr>
          <w:sz w:val="24"/>
        </w:rPr>
      </w:pPr>
      <w:r w:rsidRPr="00556481">
        <w:rPr>
          <w:sz w:val="24"/>
        </w:rPr>
        <w:t xml:space="preserve">Sacramento Municipal Utility District </w:t>
      </w:r>
    </w:p>
    <w:p w14:paraId="545925A0" w14:textId="77777777" w:rsidR="00FF1EF4" w:rsidRPr="00556481" w:rsidRDefault="00FF1EF4" w:rsidP="00556481">
      <w:pPr>
        <w:ind w:right="450"/>
        <w:rPr>
          <w:sz w:val="24"/>
        </w:rPr>
      </w:pPr>
    </w:p>
    <w:p w14:paraId="04BAEE4A" w14:textId="62C5AE5A" w:rsidR="00EA394C" w:rsidRDefault="00EA394C" w:rsidP="00556481">
      <w:pPr>
        <w:ind w:right="450"/>
        <w:rPr>
          <w:sz w:val="24"/>
        </w:rPr>
      </w:pPr>
      <w:r>
        <w:rPr>
          <w:sz w:val="24"/>
        </w:rPr>
        <w:t xml:space="preserve">Max Baumhefner, </w:t>
      </w:r>
    </w:p>
    <w:p w14:paraId="4E530A79" w14:textId="54BEB033" w:rsidR="00EA394C" w:rsidRPr="00556481" w:rsidRDefault="00EA394C" w:rsidP="00556481">
      <w:pPr>
        <w:ind w:right="450"/>
        <w:rPr>
          <w:sz w:val="24"/>
        </w:rPr>
      </w:pPr>
      <w:r>
        <w:rPr>
          <w:sz w:val="24"/>
        </w:rPr>
        <w:t xml:space="preserve">Natural Resources Defense Council </w:t>
      </w:r>
    </w:p>
    <w:p w14:paraId="455EE8B6" w14:textId="77777777" w:rsidR="00FF1EF4" w:rsidRPr="00556481" w:rsidRDefault="00FF1EF4" w:rsidP="00556481">
      <w:pPr>
        <w:ind w:right="450"/>
        <w:rPr>
          <w:sz w:val="24"/>
        </w:rPr>
      </w:pPr>
    </w:p>
    <w:p w14:paraId="651255E6" w14:textId="221CACBA" w:rsidR="00FF1EF4" w:rsidRDefault="00B92D73" w:rsidP="00556481">
      <w:pPr>
        <w:ind w:right="450"/>
        <w:rPr>
          <w:sz w:val="24"/>
        </w:rPr>
      </w:pPr>
      <w:r>
        <w:rPr>
          <w:sz w:val="24"/>
        </w:rPr>
        <w:t>Adam Langton</w:t>
      </w:r>
      <w:r w:rsidR="008A64F0">
        <w:rPr>
          <w:sz w:val="24"/>
        </w:rPr>
        <w:t>,</w:t>
      </w:r>
    </w:p>
    <w:p w14:paraId="0E396D7B" w14:textId="760F7BCF" w:rsidR="00B92D73" w:rsidRPr="00556481" w:rsidRDefault="00B92D73" w:rsidP="00556481">
      <w:pPr>
        <w:ind w:right="450"/>
        <w:rPr>
          <w:sz w:val="24"/>
        </w:rPr>
      </w:pPr>
      <w:r>
        <w:rPr>
          <w:sz w:val="24"/>
        </w:rPr>
        <w:t xml:space="preserve">BMW North America </w:t>
      </w:r>
    </w:p>
    <w:p w14:paraId="50895D96" w14:textId="77777777" w:rsidR="00FF1EF4" w:rsidRPr="00556481" w:rsidRDefault="00FF1EF4" w:rsidP="00556481">
      <w:pPr>
        <w:ind w:right="450"/>
        <w:rPr>
          <w:sz w:val="24"/>
        </w:rPr>
      </w:pPr>
    </w:p>
    <w:p w14:paraId="40D82A85" w14:textId="77777777" w:rsidR="00FF1EF4" w:rsidRPr="00556481" w:rsidRDefault="00FF1EF4" w:rsidP="008D66B4">
      <w:pPr>
        <w:rPr>
          <w:sz w:val="24"/>
        </w:rPr>
      </w:pPr>
    </w:p>
    <w:p w14:paraId="406DBECC" w14:textId="4BBF54AD" w:rsidR="008D66B4" w:rsidRPr="00556481" w:rsidRDefault="00556481" w:rsidP="008F51FF">
      <w:pPr>
        <w:rPr>
          <w:sz w:val="24"/>
        </w:rPr>
      </w:pPr>
      <w:r w:rsidRPr="00556481">
        <w:rPr>
          <w:sz w:val="24"/>
        </w:rPr>
        <w:t xml:space="preserve">cc: Justin </w:t>
      </w:r>
      <w:proofErr w:type="spellStart"/>
      <w:r w:rsidRPr="00556481">
        <w:rPr>
          <w:sz w:val="24"/>
        </w:rPr>
        <w:t>Regnier</w:t>
      </w:r>
      <w:proofErr w:type="spellEnd"/>
      <w:r w:rsidRPr="00556481">
        <w:rPr>
          <w:sz w:val="24"/>
        </w:rPr>
        <w:t xml:space="preserve">, VGI working group facilitator </w:t>
      </w:r>
    </w:p>
    <w:p w14:paraId="4C82F1C2" w14:textId="77777777" w:rsidR="00556481" w:rsidRPr="00556481" w:rsidRDefault="00556481" w:rsidP="008F51FF">
      <w:pPr>
        <w:rPr>
          <w:b/>
          <w:sz w:val="32"/>
        </w:rPr>
      </w:pPr>
    </w:p>
    <w:p w14:paraId="4D3D7505" w14:textId="77777777" w:rsidR="008D66B4" w:rsidRPr="00556481" w:rsidRDefault="008D66B4" w:rsidP="008F51FF">
      <w:pPr>
        <w:rPr>
          <w:b/>
          <w:sz w:val="32"/>
        </w:rPr>
      </w:pPr>
    </w:p>
    <w:p w14:paraId="68467BFC" w14:textId="77777777" w:rsidR="00FF1EF4" w:rsidRPr="00556481" w:rsidRDefault="00FF1EF4">
      <w:pPr>
        <w:spacing w:after="160" w:line="259" w:lineRule="auto"/>
        <w:rPr>
          <w:b/>
          <w:sz w:val="32"/>
        </w:rPr>
      </w:pPr>
      <w:r w:rsidRPr="00556481">
        <w:rPr>
          <w:b/>
          <w:sz w:val="32"/>
        </w:rPr>
        <w:br w:type="page"/>
      </w:r>
    </w:p>
    <w:p w14:paraId="7DE5B849" w14:textId="53655AC9" w:rsidR="00556481" w:rsidRDefault="00FF1EF4" w:rsidP="00FF1EF4">
      <w:pPr>
        <w:rPr>
          <w:b/>
          <w:sz w:val="28"/>
        </w:rPr>
      </w:pPr>
      <w:r>
        <w:rPr>
          <w:b/>
          <w:sz w:val="28"/>
        </w:rPr>
        <w:lastRenderedPageBreak/>
        <w:t>Non-</w:t>
      </w:r>
      <w:r w:rsidR="00425CAA">
        <w:rPr>
          <w:b/>
          <w:sz w:val="28"/>
        </w:rPr>
        <w:t>technical – Non-market use-case</w:t>
      </w:r>
    </w:p>
    <w:p w14:paraId="5FE3B898" w14:textId="70DBB790" w:rsidR="00FF1EF4" w:rsidRDefault="00FF1EF4" w:rsidP="00FF1EF4">
      <w:pPr>
        <w:rPr>
          <w:b/>
          <w:sz w:val="28"/>
        </w:rPr>
      </w:pPr>
      <w:r>
        <w:rPr>
          <w:b/>
          <w:sz w:val="28"/>
        </w:rPr>
        <w:t xml:space="preserve">VGI Problem described with potential solutions for further study  </w:t>
      </w:r>
    </w:p>
    <w:p w14:paraId="751EFCDD" w14:textId="77777777" w:rsidR="00FF1EF4" w:rsidRDefault="00FF1EF4" w:rsidP="00FF1EF4">
      <w:pPr>
        <w:rPr>
          <w:b/>
          <w:sz w:val="28"/>
        </w:rPr>
      </w:pPr>
      <w:r>
        <w:rPr>
          <w:b/>
          <w:sz w:val="28"/>
        </w:rPr>
        <w:t xml:space="preserve">Submitted by Dean Taylor SCE and Bill Boyce SMUD </w:t>
      </w:r>
    </w:p>
    <w:p w14:paraId="2E4A68D2" w14:textId="77777777" w:rsidR="00AF75C8" w:rsidRPr="005066E4" w:rsidRDefault="00AF75C8" w:rsidP="008F51FF">
      <w:pPr>
        <w:rPr>
          <w:b/>
          <w:sz w:val="28"/>
        </w:rPr>
      </w:pPr>
    </w:p>
    <w:p w14:paraId="1DDABD4F" w14:textId="05078B27" w:rsidR="00013CD8" w:rsidRPr="00556481" w:rsidRDefault="00013CD8" w:rsidP="008B3178">
      <w:pPr>
        <w:pStyle w:val="PlainText"/>
        <w:numPr>
          <w:ilvl w:val="0"/>
          <w:numId w:val="1"/>
        </w:numPr>
        <w:rPr>
          <w:sz w:val="23"/>
          <w:szCs w:val="23"/>
        </w:rPr>
      </w:pPr>
      <w:r w:rsidRPr="00556481">
        <w:rPr>
          <w:b/>
          <w:sz w:val="23"/>
          <w:szCs w:val="23"/>
          <w:u w:val="single"/>
        </w:rPr>
        <w:t>Problem / Hypothesis</w:t>
      </w:r>
      <w:r w:rsidR="00C63F47" w:rsidRPr="00556481">
        <w:rPr>
          <w:b/>
          <w:sz w:val="23"/>
          <w:szCs w:val="23"/>
          <w:u w:val="single"/>
        </w:rPr>
        <w:t xml:space="preserve">: </w:t>
      </w:r>
      <w:r w:rsidRPr="00556481">
        <w:rPr>
          <w:b/>
          <w:sz w:val="23"/>
          <w:szCs w:val="23"/>
          <w:u w:val="single"/>
        </w:rPr>
        <w:t xml:space="preserve">Lack of enough value </w:t>
      </w:r>
      <w:r w:rsidR="00F26028" w:rsidRPr="00556481">
        <w:rPr>
          <w:b/>
          <w:sz w:val="23"/>
          <w:szCs w:val="23"/>
          <w:u w:val="single"/>
        </w:rPr>
        <w:t xml:space="preserve">to </w:t>
      </w:r>
      <w:r w:rsidRPr="00556481">
        <w:rPr>
          <w:b/>
          <w:sz w:val="23"/>
          <w:szCs w:val="23"/>
          <w:u w:val="single"/>
        </w:rPr>
        <w:t xml:space="preserve">or </w:t>
      </w:r>
      <w:r w:rsidR="00C63F47" w:rsidRPr="00556481">
        <w:rPr>
          <w:b/>
          <w:sz w:val="23"/>
          <w:szCs w:val="23"/>
          <w:u w:val="single"/>
        </w:rPr>
        <w:t xml:space="preserve">awareness </w:t>
      </w:r>
      <w:r w:rsidR="00F26028" w:rsidRPr="00556481">
        <w:rPr>
          <w:b/>
          <w:sz w:val="23"/>
          <w:szCs w:val="23"/>
          <w:u w:val="single"/>
        </w:rPr>
        <w:t>for</w:t>
      </w:r>
      <w:r w:rsidR="009F48A9" w:rsidRPr="00556481">
        <w:rPr>
          <w:b/>
          <w:sz w:val="23"/>
          <w:szCs w:val="23"/>
          <w:u w:val="single"/>
        </w:rPr>
        <w:t xml:space="preserve"> EV d</w:t>
      </w:r>
      <w:r w:rsidRPr="00556481">
        <w:rPr>
          <w:b/>
          <w:sz w:val="23"/>
          <w:szCs w:val="23"/>
          <w:u w:val="single"/>
        </w:rPr>
        <w:t>rivers or site hosts to charge during super off-peak or off-peak times.</w:t>
      </w:r>
      <w:r w:rsidRPr="00556481">
        <w:rPr>
          <w:b/>
          <w:sz w:val="23"/>
          <w:szCs w:val="23"/>
        </w:rPr>
        <w:t xml:space="preserve">  </w:t>
      </w:r>
      <w:r w:rsidR="00F26028" w:rsidRPr="00556481">
        <w:rPr>
          <w:sz w:val="23"/>
          <w:szCs w:val="23"/>
        </w:rPr>
        <w:t xml:space="preserve">Solutions </w:t>
      </w:r>
      <w:r w:rsidR="0043297B" w:rsidRPr="00556481">
        <w:rPr>
          <w:sz w:val="23"/>
          <w:szCs w:val="23"/>
        </w:rPr>
        <w:t xml:space="preserve">(listed below) </w:t>
      </w:r>
      <w:r w:rsidR="00F26028" w:rsidRPr="00556481">
        <w:rPr>
          <w:sz w:val="23"/>
          <w:szCs w:val="23"/>
        </w:rPr>
        <w:t>to this</w:t>
      </w:r>
      <w:r w:rsidRPr="00556481">
        <w:rPr>
          <w:sz w:val="23"/>
          <w:szCs w:val="23"/>
        </w:rPr>
        <w:t xml:space="preserve"> problem address the following grid or site </w:t>
      </w:r>
      <w:r w:rsidR="00F26028" w:rsidRPr="00556481">
        <w:rPr>
          <w:sz w:val="23"/>
          <w:szCs w:val="23"/>
        </w:rPr>
        <w:t xml:space="preserve">/ EV driver </w:t>
      </w:r>
      <w:r w:rsidRPr="00556481">
        <w:rPr>
          <w:sz w:val="23"/>
          <w:szCs w:val="23"/>
        </w:rPr>
        <w:t>need</w:t>
      </w:r>
      <w:r w:rsidR="00F26028" w:rsidRPr="00556481">
        <w:rPr>
          <w:sz w:val="23"/>
          <w:szCs w:val="23"/>
        </w:rPr>
        <w:t>s:  1) Electric bill reduction</w:t>
      </w:r>
      <w:r w:rsidR="00D524BD" w:rsidRPr="00556481">
        <w:rPr>
          <w:sz w:val="23"/>
          <w:szCs w:val="23"/>
        </w:rPr>
        <w:t xml:space="preserve"> for EV drivers or site hosts</w:t>
      </w:r>
      <w:r w:rsidR="00F26028" w:rsidRPr="00556481">
        <w:rPr>
          <w:sz w:val="23"/>
          <w:szCs w:val="23"/>
        </w:rPr>
        <w:t xml:space="preserve">  </w:t>
      </w:r>
      <w:r w:rsidRPr="00556481">
        <w:rPr>
          <w:sz w:val="23"/>
          <w:szCs w:val="23"/>
        </w:rPr>
        <w:t>2) Strong</w:t>
      </w:r>
      <w:r w:rsidR="00D524BD" w:rsidRPr="00556481">
        <w:rPr>
          <w:sz w:val="23"/>
          <w:szCs w:val="23"/>
        </w:rPr>
        <w:t>er</w:t>
      </w:r>
      <w:r w:rsidRPr="00556481">
        <w:rPr>
          <w:sz w:val="23"/>
          <w:szCs w:val="23"/>
        </w:rPr>
        <w:t xml:space="preserve"> price signal to avoid kWh during ramp   3) Strong price signal to help with renewable</w:t>
      </w:r>
      <w:r w:rsidR="00D524BD" w:rsidRPr="00556481">
        <w:rPr>
          <w:sz w:val="23"/>
          <w:szCs w:val="23"/>
        </w:rPr>
        <w:t xml:space="preserve"> integration  4)  deferral of </w:t>
      </w:r>
      <w:r w:rsidRPr="00556481">
        <w:rPr>
          <w:sz w:val="23"/>
          <w:szCs w:val="23"/>
        </w:rPr>
        <w:t xml:space="preserve">distribution upgrades  5) </w:t>
      </w:r>
      <w:r w:rsidR="00D524BD" w:rsidRPr="00556481">
        <w:rPr>
          <w:sz w:val="23"/>
          <w:szCs w:val="23"/>
        </w:rPr>
        <w:t>s</w:t>
      </w:r>
      <w:r w:rsidR="00C63F47" w:rsidRPr="00556481">
        <w:rPr>
          <w:sz w:val="23"/>
          <w:szCs w:val="23"/>
        </w:rPr>
        <w:t>ystem utilization / load factor</w:t>
      </w:r>
      <w:r w:rsidR="00D524BD" w:rsidRPr="00556481">
        <w:rPr>
          <w:sz w:val="23"/>
          <w:szCs w:val="23"/>
        </w:rPr>
        <w:t xml:space="preserve"> improvement</w:t>
      </w:r>
      <w:r w:rsidR="0043297B" w:rsidRPr="00556481">
        <w:rPr>
          <w:sz w:val="23"/>
          <w:szCs w:val="23"/>
        </w:rPr>
        <w:t xml:space="preserve"> / demand leveling</w:t>
      </w:r>
      <w:r w:rsidR="00C63F47" w:rsidRPr="00556481">
        <w:rPr>
          <w:sz w:val="23"/>
          <w:szCs w:val="23"/>
        </w:rPr>
        <w:t xml:space="preserve"> </w:t>
      </w:r>
      <w:r w:rsidR="00F26028" w:rsidRPr="00556481">
        <w:rPr>
          <w:sz w:val="23"/>
          <w:szCs w:val="23"/>
        </w:rPr>
        <w:t xml:space="preserve">(e.g. </w:t>
      </w:r>
      <w:r w:rsidR="009F48A9" w:rsidRPr="00556481">
        <w:rPr>
          <w:sz w:val="23"/>
          <w:szCs w:val="23"/>
        </w:rPr>
        <w:t>add</w:t>
      </w:r>
      <w:r w:rsidR="00D524BD" w:rsidRPr="00556481">
        <w:rPr>
          <w:sz w:val="23"/>
          <w:szCs w:val="23"/>
        </w:rPr>
        <w:t>ition of</w:t>
      </w:r>
      <w:r w:rsidR="009F48A9" w:rsidRPr="00556481">
        <w:rPr>
          <w:sz w:val="23"/>
          <w:szCs w:val="23"/>
        </w:rPr>
        <w:t xml:space="preserve"> </w:t>
      </w:r>
      <w:r w:rsidR="00F26028" w:rsidRPr="00556481">
        <w:rPr>
          <w:sz w:val="23"/>
          <w:szCs w:val="23"/>
        </w:rPr>
        <w:t>nighttime load</w:t>
      </w:r>
      <w:r w:rsidR="00D524BD" w:rsidRPr="00556481">
        <w:rPr>
          <w:sz w:val="23"/>
          <w:szCs w:val="23"/>
        </w:rPr>
        <w:t xml:space="preserve"> and avoiding system peaks</w:t>
      </w:r>
      <w:r w:rsidR="00F26028" w:rsidRPr="00556481">
        <w:rPr>
          <w:sz w:val="23"/>
          <w:szCs w:val="23"/>
        </w:rPr>
        <w:t>)</w:t>
      </w:r>
      <w:r w:rsidR="00C63F47" w:rsidRPr="00556481">
        <w:rPr>
          <w:sz w:val="23"/>
          <w:szCs w:val="23"/>
        </w:rPr>
        <w:t xml:space="preserve">  6) </w:t>
      </w:r>
      <w:r w:rsidRPr="00556481">
        <w:rPr>
          <w:sz w:val="23"/>
          <w:szCs w:val="23"/>
        </w:rPr>
        <w:t>EV adoption / cost-of-ownership</w:t>
      </w:r>
      <w:r w:rsidR="00D524BD" w:rsidRPr="00556481">
        <w:rPr>
          <w:sz w:val="23"/>
          <w:szCs w:val="23"/>
        </w:rPr>
        <w:t xml:space="preserve"> improvement</w:t>
      </w:r>
      <w:r w:rsidRPr="00556481">
        <w:rPr>
          <w:sz w:val="23"/>
          <w:szCs w:val="23"/>
        </w:rPr>
        <w:t xml:space="preserve"> </w:t>
      </w:r>
      <w:r w:rsidR="00D524BD" w:rsidRPr="00556481">
        <w:rPr>
          <w:sz w:val="23"/>
          <w:szCs w:val="23"/>
        </w:rPr>
        <w:t>7)  deferral of transmission and generation system upgrades</w:t>
      </w:r>
      <w:r w:rsidR="0043297B" w:rsidRPr="00556481">
        <w:rPr>
          <w:sz w:val="23"/>
          <w:szCs w:val="23"/>
        </w:rPr>
        <w:t xml:space="preserve"> 8) low cost reductions in GHG and air pollution</w:t>
      </w:r>
      <w:r w:rsidR="008B3178" w:rsidRPr="00556481">
        <w:rPr>
          <w:sz w:val="23"/>
          <w:szCs w:val="23"/>
        </w:rPr>
        <w:t xml:space="preserve">.  </w:t>
      </w:r>
    </w:p>
    <w:p w14:paraId="58212AF6" w14:textId="7645C692" w:rsidR="00013CD8" w:rsidRPr="00556481" w:rsidRDefault="00C63F47" w:rsidP="00013CD8">
      <w:pPr>
        <w:pStyle w:val="PlainText"/>
        <w:numPr>
          <w:ilvl w:val="1"/>
          <w:numId w:val="1"/>
        </w:numPr>
        <w:rPr>
          <w:sz w:val="23"/>
          <w:szCs w:val="23"/>
        </w:rPr>
      </w:pPr>
      <w:r w:rsidRPr="00556481">
        <w:rPr>
          <w:sz w:val="23"/>
          <w:szCs w:val="23"/>
          <w:u w:val="single"/>
        </w:rPr>
        <w:t xml:space="preserve">Residential and commercial </w:t>
      </w:r>
      <w:r w:rsidR="00B92D73">
        <w:rPr>
          <w:sz w:val="23"/>
          <w:szCs w:val="23"/>
          <w:u w:val="single"/>
        </w:rPr>
        <w:t>–</w:t>
      </w:r>
      <w:r w:rsidRPr="00556481">
        <w:rPr>
          <w:sz w:val="23"/>
          <w:szCs w:val="23"/>
          <w:u w:val="single"/>
        </w:rPr>
        <w:t xml:space="preserve"> </w:t>
      </w:r>
      <w:r w:rsidR="00B92D73">
        <w:rPr>
          <w:sz w:val="23"/>
          <w:szCs w:val="23"/>
          <w:u w:val="single"/>
        </w:rPr>
        <w:t xml:space="preserve">Example </w:t>
      </w:r>
      <w:r w:rsidR="00013CD8" w:rsidRPr="00556481">
        <w:rPr>
          <w:sz w:val="23"/>
          <w:szCs w:val="23"/>
          <w:u w:val="single"/>
        </w:rPr>
        <w:t xml:space="preserve">Solution </w:t>
      </w:r>
      <w:r w:rsidR="00013CD8" w:rsidRPr="00556481">
        <w:rPr>
          <w:i/>
          <w:sz w:val="23"/>
          <w:szCs w:val="23"/>
        </w:rPr>
        <w:t xml:space="preserve">- Add V1G </w:t>
      </w:r>
      <w:r w:rsidR="00F26028" w:rsidRPr="00556481">
        <w:rPr>
          <w:i/>
          <w:sz w:val="23"/>
          <w:szCs w:val="23"/>
        </w:rPr>
        <w:t>(managed charging) as eligible</w:t>
      </w:r>
      <w:r w:rsidR="00D632BD" w:rsidRPr="00556481">
        <w:rPr>
          <w:i/>
          <w:sz w:val="23"/>
          <w:szCs w:val="23"/>
        </w:rPr>
        <w:t xml:space="preserve"> (allowed)</w:t>
      </w:r>
      <w:r w:rsidR="00F26028" w:rsidRPr="00556481">
        <w:rPr>
          <w:i/>
          <w:sz w:val="23"/>
          <w:szCs w:val="23"/>
        </w:rPr>
        <w:t xml:space="preserve"> under the </w:t>
      </w:r>
      <w:r w:rsidR="00013CD8" w:rsidRPr="00556481">
        <w:rPr>
          <w:i/>
          <w:sz w:val="23"/>
          <w:szCs w:val="23"/>
        </w:rPr>
        <w:t xml:space="preserve">existing or </w:t>
      </w:r>
      <w:r w:rsidR="00F26028" w:rsidRPr="00556481">
        <w:rPr>
          <w:i/>
          <w:sz w:val="23"/>
          <w:szCs w:val="23"/>
        </w:rPr>
        <w:t xml:space="preserve">an </w:t>
      </w:r>
      <w:r w:rsidR="00013CD8" w:rsidRPr="00556481">
        <w:rPr>
          <w:i/>
          <w:sz w:val="23"/>
          <w:szCs w:val="23"/>
        </w:rPr>
        <w:t xml:space="preserve">expanded </w:t>
      </w:r>
      <w:r w:rsidR="00D632BD" w:rsidRPr="00556481">
        <w:rPr>
          <w:i/>
          <w:sz w:val="23"/>
          <w:szCs w:val="23"/>
        </w:rPr>
        <w:t xml:space="preserve">CPUC </w:t>
      </w:r>
      <w:r w:rsidR="00013CD8" w:rsidRPr="00556481">
        <w:rPr>
          <w:i/>
          <w:sz w:val="23"/>
          <w:szCs w:val="23"/>
        </w:rPr>
        <w:t>storage mandate.</w:t>
      </w:r>
    </w:p>
    <w:p w14:paraId="456A0F5F" w14:textId="31786383" w:rsidR="00FB3EEA" w:rsidRPr="00556481" w:rsidRDefault="00FB3EEA" w:rsidP="00FB3EEA">
      <w:pPr>
        <w:pStyle w:val="PlainText"/>
        <w:numPr>
          <w:ilvl w:val="2"/>
          <w:numId w:val="1"/>
        </w:numPr>
        <w:rPr>
          <w:sz w:val="23"/>
          <w:szCs w:val="23"/>
        </w:rPr>
      </w:pPr>
      <w:r w:rsidRPr="00556481">
        <w:rPr>
          <w:sz w:val="23"/>
          <w:szCs w:val="23"/>
          <w:u w:val="single"/>
        </w:rPr>
        <w:t>Benefit</w:t>
      </w:r>
      <w:r w:rsidRPr="00556481">
        <w:rPr>
          <w:sz w:val="23"/>
          <w:szCs w:val="23"/>
        </w:rPr>
        <w:t>: Under this solution IOUs would pay for V1G similar to how they pay for storage today.  All utility customers should benefit as the price paid should be somewhat less than the current price paid for storage (i.e., the consumer already had paid for the EV compared to the IOU having to pay for new storage to be built)</w:t>
      </w:r>
      <w:r w:rsidR="0043297B" w:rsidRPr="00556481">
        <w:rPr>
          <w:sz w:val="23"/>
          <w:szCs w:val="23"/>
        </w:rPr>
        <w:t xml:space="preserve">.  This solution can be monetized and is viable. </w:t>
      </w:r>
    </w:p>
    <w:p w14:paraId="71E6DB0E" w14:textId="407EEB09" w:rsidR="00C63F47" w:rsidRPr="00556481" w:rsidRDefault="00C63F47" w:rsidP="00C63F47">
      <w:pPr>
        <w:pStyle w:val="PlainText"/>
        <w:numPr>
          <w:ilvl w:val="2"/>
          <w:numId w:val="1"/>
        </w:numPr>
        <w:rPr>
          <w:sz w:val="23"/>
          <w:szCs w:val="23"/>
        </w:rPr>
      </w:pPr>
      <w:r w:rsidRPr="00556481">
        <w:rPr>
          <w:sz w:val="23"/>
          <w:szCs w:val="23"/>
          <w:u w:val="single"/>
        </w:rPr>
        <w:t>Background</w:t>
      </w:r>
      <w:r w:rsidR="00F26028" w:rsidRPr="00556481">
        <w:rPr>
          <w:sz w:val="23"/>
          <w:szCs w:val="23"/>
        </w:rPr>
        <w:t xml:space="preserve">: </w:t>
      </w:r>
      <w:r w:rsidRPr="00556481">
        <w:rPr>
          <w:sz w:val="23"/>
          <w:szCs w:val="23"/>
        </w:rPr>
        <w:t xml:space="preserve"> </w:t>
      </w:r>
      <w:r w:rsidR="00F26028" w:rsidRPr="00556481">
        <w:rPr>
          <w:sz w:val="23"/>
          <w:szCs w:val="23"/>
        </w:rPr>
        <w:t>Currently V2G, capturing regen braking</w:t>
      </w:r>
      <w:r w:rsidR="00622F83" w:rsidRPr="00556481">
        <w:rPr>
          <w:sz w:val="23"/>
          <w:szCs w:val="23"/>
        </w:rPr>
        <w:t xml:space="preserve"> on trains</w:t>
      </w:r>
      <w:r w:rsidR="00F26028" w:rsidRPr="00556481">
        <w:rPr>
          <w:sz w:val="23"/>
          <w:szCs w:val="23"/>
        </w:rPr>
        <w:t xml:space="preserve">, </w:t>
      </w:r>
      <w:r w:rsidR="00622F83" w:rsidRPr="00556481">
        <w:rPr>
          <w:sz w:val="23"/>
          <w:szCs w:val="23"/>
        </w:rPr>
        <w:t>“</w:t>
      </w:r>
      <w:r w:rsidR="00F26028" w:rsidRPr="00556481">
        <w:rPr>
          <w:sz w:val="23"/>
          <w:szCs w:val="23"/>
        </w:rPr>
        <w:t>permanent load shift</w:t>
      </w:r>
      <w:r w:rsidR="00622F83" w:rsidRPr="00556481">
        <w:rPr>
          <w:sz w:val="23"/>
          <w:szCs w:val="23"/>
        </w:rPr>
        <w:t>” technologies</w:t>
      </w:r>
      <w:r w:rsidR="00F26028" w:rsidRPr="00556481">
        <w:rPr>
          <w:sz w:val="23"/>
          <w:szCs w:val="23"/>
        </w:rPr>
        <w:t xml:space="preserve">, </w:t>
      </w:r>
      <w:r w:rsidR="00622F83" w:rsidRPr="00556481">
        <w:rPr>
          <w:sz w:val="23"/>
          <w:szCs w:val="23"/>
        </w:rPr>
        <w:t xml:space="preserve">and </w:t>
      </w:r>
      <w:r w:rsidR="00D632BD" w:rsidRPr="00556481">
        <w:rPr>
          <w:sz w:val="23"/>
          <w:szCs w:val="23"/>
        </w:rPr>
        <w:t>ice storage are all allowed</w:t>
      </w:r>
      <w:r w:rsidR="00F26028" w:rsidRPr="00556481">
        <w:rPr>
          <w:sz w:val="23"/>
          <w:szCs w:val="23"/>
        </w:rPr>
        <w:t xml:space="preserve"> under the existing stor</w:t>
      </w:r>
      <w:r w:rsidR="00622F83" w:rsidRPr="00556481">
        <w:rPr>
          <w:sz w:val="23"/>
          <w:szCs w:val="23"/>
        </w:rPr>
        <w:t>age mandate, but V1G is not</w:t>
      </w:r>
      <w:r w:rsidR="00D632BD" w:rsidRPr="00556481">
        <w:rPr>
          <w:sz w:val="23"/>
          <w:szCs w:val="23"/>
        </w:rPr>
        <w:t xml:space="preserve"> allowed</w:t>
      </w:r>
      <w:r w:rsidR="00622F83" w:rsidRPr="00556481">
        <w:rPr>
          <w:sz w:val="23"/>
          <w:szCs w:val="23"/>
        </w:rPr>
        <w:t>, al</w:t>
      </w:r>
      <w:r w:rsidR="00F26028" w:rsidRPr="00556481">
        <w:rPr>
          <w:sz w:val="23"/>
          <w:szCs w:val="23"/>
        </w:rPr>
        <w:t>though it can provide the same or similar benefits as t</w:t>
      </w:r>
      <w:r w:rsidR="00622F83" w:rsidRPr="00556481">
        <w:rPr>
          <w:sz w:val="23"/>
          <w:szCs w:val="23"/>
        </w:rPr>
        <w:t xml:space="preserve">hese other solutions.  </w:t>
      </w:r>
      <w:r w:rsidR="00F26028" w:rsidRPr="00556481">
        <w:rPr>
          <w:sz w:val="23"/>
          <w:szCs w:val="23"/>
        </w:rPr>
        <w:t>In 2013 and 2015 a diverse group of stakeholders including the Auto Alliance, TURN, NRDC, three IOUs, and some charging station companies made the case for adding V1G</w:t>
      </w:r>
      <w:r w:rsidR="0043297B" w:rsidRPr="00556481">
        <w:rPr>
          <w:sz w:val="23"/>
          <w:szCs w:val="23"/>
        </w:rPr>
        <w:t xml:space="preserve"> as eligible under the storage mandate</w:t>
      </w:r>
      <w:r w:rsidR="00F26028" w:rsidRPr="00556481">
        <w:rPr>
          <w:sz w:val="23"/>
          <w:szCs w:val="23"/>
        </w:rPr>
        <w:t xml:space="preserve"> but were unsuccessful</w:t>
      </w:r>
      <w:r w:rsidR="00FB3EEA" w:rsidRPr="00556481">
        <w:rPr>
          <w:sz w:val="23"/>
          <w:szCs w:val="23"/>
        </w:rPr>
        <w:t xml:space="preserve">.  </w:t>
      </w:r>
    </w:p>
    <w:p w14:paraId="0B79FE88" w14:textId="7B38525E" w:rsidR="00013CD8" w:rsidRPr="00556481" w:rsidRDefault="00C63F47" w:rsidP="00B92D73">
      <w:pPr>
        <w:pStyle w:val="PlainText"/>
        <w:numPr>
          <w:ilvl w:val="1"/>
          <w:numId w:val="1"/>
        </w:numPr>
        <w:rPr>
          <w:sz w:val="23"/>
          <w:szCs w:val="23"/>
        </w:rPr>
      </w:pPr>
      <w:r w:rsidRPr="00556481">
        <w:rPr>
          <w:sz w:val="23"/>
          <w:szCs w:val="23"/>
          <w:u w:val="single"/>
        </w:rPr>
        <w:t xml:space="preserve">Residential and commercial </w:t>
      </w:r>
      <w:r w:rsidR="00B92D73">
        <w:rPr>
          <w:sz w:val="23"/>
          <w:szCs w:val="23"/>
          <w:u w:val="single"/>
        </w:rPr>
        <w:t xml:space="preserve">–Example </w:t>
      </w:r>
      <w:r w:rsidR="00013CD8" w:rsidRPr="00556481">
        <w:rPr>
          <w:sz w:val="23"/>
          <w:szCs w:val="23"/>
          <w:u w:val="single"/>
        </w:rPr>
        <w:t>Solutio</w:t>
      </w:r>
      <w:r w:rsidR="00344462" w:rsidRPr="00556481">
        <w:rPr>
          <w:sz w:val="23"/>
          <w:szCs w:val="23"/>
          <w:u w:val="single"/>
        </w:rPr>
        <w:t xml:space="preserve">n </w:t>
      </w:r>
      <w:r w:rsidR="00344462" w:rsidRPr="00556481">
        <w:rPr>
          <w:i/>
          <w:sz w:val="23"/>
          <w:szCs w:val="23"/>
        </w:rPr>
        <w:t xml:space="preserve">-  Require </w:t>
      </w:r>
      <w:r w:rsidR="00013CD8" w:rsidRPr="00556481">
        <w:rPr>
          <w:i/>
          <w:sz w:val="23"/>
          <w:szCs w:val="23"/>
        </w:rPr>
        <w:t>favorable optional TOU rates</w:t>
      </w:r>
      <w:r w:rsidR="00344462" w:rsidRPr="00556481">
        <w:rPr>
          <w:i/>
          <w:sz w:val="23"/>
          <w:szCs w:val="23"/>
        </w:rPr>
        <w:t xml:space="preserve"> </w:t>
      </w:r>
      <w:r w:rsidR="00B92D73">
        <w:rPr>
          <w:i/>
          <w:sz w:val="23"/>
          <w:szCs w:val="23"/>
        </w:rPr>
        <w:t>and/</w:t>
      </w:r>
      <w:r w:rsidR="00B92D73" w:rsidRPr="00B92D73">
        <w:rPr>
          <w:i/>
          <w:sz w:val="23"/>
          <w:szCs w:val="23"/>
        </w:rPr>
        <w:t xml:space="preserve">or dynamic rates </w:t>
      </w:r>
      <w:r w:rsidR="00344462" w:rsidRPr="00556481">
        <w:rPr>
          <w:i/>
          <w:sz w:val="23"/>
          <w:szCs w:val="23"/>
        </w:rPr>
        <w:t xml:space="preserve">(separately metered and whole house / building) that </w:t>
      </w:r>
      <w:r w:rsidR="00B92D73">
        <w:rPr>
          <w:i/>
          <w:sz w:val="23"/>
          <w:szCs w:val="23"/>
        </w:rPr>
        <w:t xml:space="preserve">1) </w:t>
      </w:r>
      <w:r w:rsidR="00344462" w:rsidRPr="00556481">
        <w:rPr>
          <w:i/>
          <w:sz w:val="23"/>
          <w:szCs w:val="23"/>
        </w:rPr>
        <w:t xml:space="preserve">reflect new </w:t>
      </w:r>
      <w:r w:rsidR="00013CD8" w:rsidRPr="00556481">
        <w:rPr>
          <w:i/>
          <w:sz w:val="23"/>
          <w:szCs w:val="23"/>
        </w:rPr>
        <w:t xml:space="preserve"> </w:t>
      </w:r>
      <w:r w:rsidR="00344462" w:rsidRPr="00556481">
        <w:rPr>
          <w:i/>
          <w:sz w:val="23"/>
          <w:szCs w:val="23"/>
        </w:rPr>
        <w:t xml:space="preserve">super-off-peak and off-peak and ramping times </w:t>
      </w:r>
      <w:r w:rsidR="00B92D73">
        <w:rPr>
          <w:i/>
          <w:sz w:val="23"/>
          <w:szCs w:val="23"/>
        </w:rPr>
        <w:t xml:space="preserve">and/or include load control functionality </w:t>
      </w:r>
      <w:r w:rsidR="00344462" w:rsidRPr="00556481">
        <w:rPr>
          <w:i/>
          <w:sz w:val="23"/>
          <w:szCs w:val="23"/>
        </w:rPr>
        <w:t xml:space="preserve">and </w:t>
      </w:r>
      <w:r w:rsidR="00B92D73">
        <w:rPr>
          <w:i/>
          <w:sz w:val="23"/>
          <w:szCs w:val="23"/>
        </w:rPr>
        <w:t xml:space="preserve">2) </w:t>
      </w:r>
      <w:r w:rsidR="00344462" w:rsidRPr="00556481">
        <w:rPr>
          <w:i/>
          <w:sz w:val="23"/>
          <w:szCs w:val="23"/>
        </w:rPr>
        <w:t>are designed to encourage EV adoption</w:t>
      </w:r>
      <w:r w:rsidR="00344462" w:rsidRPr="00556481">
        <w:rPr>
          <w:sz w:val="23"/>
          <w:szCs w:val="23"/>
        </w:rPr>
        <w:t xml:space="preserve"> (e.g. low contribution to margin similar to today’s economic development </w:t>
      </w:r>
      <w:r w:rsidR="00622F83" w:rsidRPr="00556481">
        <w:rPr>
          <w:sz w:val="23"/>
          <w:szCs w:val="23"/>
        </w:rPr>
        <w:t xml:space="preserve">electricity </w:t>
      </w:r>
      <w:r w:rsidR="00344462" w:rsidRPr="00556481">
        <w:rPr>
          <w:sz w:val="23"/>
          <w:szCs w:val="23"/>
        </w:rPr>
        <w:t xml:space="preserve">rates) </w:t>
      </w:r>
    </w:p>
    <w:p w14:paraId="22AB0549" w14:textId="263D8755" w:rsidR="00344462" w:rsidRPr="00556481" w:rsidRDefault="00344462" w:rsidP="00E135C2">
      <w:pPr>
        <w:pStyle w:val="PlainText"/>
        <w:numPr>
          <w:ilvl w:val="2"/>
          <w:numId w:val="1"/>
        </w:numPr>
        <w:rPr>
          <w:sz w:val="23"/>
          <w:szCs w:val="23"/>
        </w:rPr>
      </w:pPr>
      <w:r w:rsidRPr="00556481">
        <w:rPr>
          <w:sz w:val="23"/>
          <w:szCs w:val="23"/>
          <w:u w:val="single"/>
        </w:rPr>
        <w:t>Benefit</w:t>
      </w:r>
      <w:r w:rsidR="00485EBF" w:rsidRPr="00556481">
        <w:rPr>
          <w:sz w:val="23"/>
          <w:szCs w:val="23"/>
        </w:rPr>
        <w:t>:</w:t>
      </w:r>
      <w:r w:rsidRPr="00556481">
        <w:rPr>
          <w:sz w:val="23"/>
          <w:szCs w:val="23"/>
        </w:rPr>
        <w:t xml:space="preserve"> </w:t>
      </w:r>
      <w:r w:rsidR="00E135C2" w:rsidRPr="00556481">
        <w:rPr>
          <w:sz w:val="23"/>
          <w:szCs w:val="23"/>
        </w:rPr>
        <w:t xml:space="preserve">Charging on residential rates (homes not MUD common areas) can result in large savings to the EV driver </w:t>
      </w:r>
      <w:r w:rsidR="009B60B9" w:rsidRPr="00556481">
        <w:rPr>
          <w:sz w:val="23"/>
          <w:szCs w:val="23"/>
        </w:rPr>
        <w:t xml:space="preserve">compared to an equivalent gasoline car </w:t>
      </w:r>
      <w:r w:rsidR="00E135C2" w:rsidRPr="00556481">
        <w:rPr>
          <w:sz w:val="23"/>
          <w:szCs w:val="23"/>
        </w:rPr>
        <w:t>($600 – 800 per year – depending on the price of gasoline, off-peak electricity, and miles per year).  The savings can be even greater if charging can be done in the middle of the day in the 8 winter months instead of at night (which assists with renewable integration and improving system utilization)</w:t>
      </w:r>
      <w:r w:rsidR="009B60B9" w:rsidRPr="00556481">
        <w:rPr>
          <w:sz w:val="23"/>
          <w:szCs w:val="23"/>
        </w:rPr>
        <w:t xml:space="preserve">.  </w:t>
      </w:r>
    </w:p>
    <w:p w14:paraId="6E55268F" w14:textId="7D73D6F9" w:rsidR="00C63F47" w:rsidRPr="00556481" w:rsidRDefault="00E135C2" w:rsidP="00D7376C">
      <w:pPr>
        <w:pStyle w:val="PlainText"/>
        <w:numPr>
          <w:ilvl w:val="2"/>
          <w:numId w:val="1"/>
        </w:numPr>
        <w:rPr>
          <w:sz w:val="23"/>
          <w:szCs w:val="23"/>
        </w:rPr>
      </w:pPr>
      <w:r w:rsidRPr="00556481">
        <w:rPr>
          <w:sz w:val="23"/>
          <w:szCs w:val="23"/>
          <w:u w:val="single"/>
        </w:rPr>
        <w:t>Background:</w:t>
      </w:r>
      <w:r w:rsidRPr="00556481">
        <w:rPr>
          <w:sz w:val="23"/>
          <w:szCs w:val="23"/>
        </w:rPr>
        <w:t xml:space="preserve">  Adoption of these favorable </w:t>
      </w:r>
      <w:r w:rsidR="00D7376C" w:rsidRPr="00556481">
        <w:rPr>
          <w:sz w:val="23"/>
          <w:szCs w:val="23"/>
        </w:rPr>
        <w:t xml:space="preserve">residential </w:t>
      </w:r>
      <w:r w:rsidRPr="00556481">
        <w:rPr>
          <w:sz w:val="23"/>
          <w:szCs w:val="23"/>
        </w:rPr>
        <w:t xml:space="preserve">EV-oriented rates is not as high as they should be (e.g. about 20-40%).  Those on </w:t>
      </w:r>
      <w:r w:rsidR="00D7376C" w:rsidRPr="00556481">
        <w:rPr>
          <w:sz w:val="23"/>
          <w:szCs w:val="23"/>
        </w:rPr>
        <w:t>commercial or residential rates designed to encourage EV adoption</w:t>
      </w:r>
      <w:r w:rsidRPr="00556481">
        <w:rPr>
          <w:sz w:val="23"/>
          <w:szCs w:val="23"/>
        </w:rPr>
        <w:t xml:space="preserve"> have very favorable load shapes compared to flat rates used in other states.  Thus these rates are very effective, viable and low cost way of securing satisfied EV drivers who will help get others t</w:t>
      </w:r>
      <w:r w:rsidR="00622F83" w:rsidRPr="00556481">
        <w:rPr>
          <w:sz w:val="23"/>
          <w:szCs w:val="23"/>
        </w:rPr>
        <w:t xml:space="preserve">o adopt EVs, </w:t>
      </w:r>
      <w:r w:rsidRPr="00556481">
        <w:rPr>
          <w:sz w:val="23"/>
          <w:szCs w:val="23"/>
        </w:rPr>
        <w:t>securing charging at fa</w:t>
      </w:r>
      <w:r w:rsidR="00D7376C" w:rsidRPr="00556481">
        <w:rPr>
          <w:sz w:val="23"/>
          <w:szCs w:val="23"/>
        </w:rPr>
        <w:t xml:space="preserve">vorable times (e.g. nighttime. </w:t>
      </w:r>
      <w:r w:rsidR="009B60B9" w:rsidRPr="00556481">
        <w:rPr>
          <w:sz w:val="23"/>
          <w:szCs w:val="23"/>
        </w:rPr>
        <w:t xml:space="preserve"> However, there is a difference between best-in-class rates to encourage EVs (residential or commercial) and more typical rates offered by IOUs and POUs.  In addition, the </w:t>
      </w:r>
      <w:r w:rsidR="009B60B9" w:rsidRPr="00556481">
        <w:rPr>
          <w:sz w:val="23"/>
          <w:szCs w:val="23"/>
        </w:rPr>
        <w:lastRenderedPageBreak/>
        <w:t>process to adopt new “duck curve” rates has started but not been completed (only Hawaii has them in effect).  Finally, s</w:t>
      </w:r>
      <w:r w:rsidR="00D7376C" w:rsidRPr="00556481">
        <w:rPr>
          <w:sz w:val="23"/>
          <w:szCs w:val="23"/>
        </w:rPr>
        <w:t xml:space="preserve">tate law is requiring default time of use rates for residential IOU customers that will phase in between 2018 and 2020.  Customers will be able to opt-out and go back to traditional domestic tiered rates without TOU or select optional EV TOU rates.   </w:t>
      </w:r>
    </w:p>
    <w:p w14:paraId="466FE949" w14:textId="243E0118" w:rsidR="00E02409" w:rsidRPr="00556481" w:rsidRDefault="008174FC" w:rsidP="00E02409">
      <w:pPr>
        <w:pStyle w:val="PlainText"/>
        <w:numPr>
          <w:ilvl w:val="1"/>
          <w:numId w:val="1"/>
        </w:numPr>
        <w:rPr>
          <w:sz w:val="23"/>
          <w:szCs w:val="23"/>
          <w:u w:val="single"/>
        </w:rPr>
      </w:pPr>
      <w:r w:rsidRPr="00556481">
        <w:rPr>
          <w:sz w:val="23"/>
          <w:szCs w:val="23"/>
          <w:u w:val="single"/>
        </w:rPr>
        <w:t>C</w:t>
      </w:r>
      <w:r w:rsidR="00E02409" w:rsidRPr="00556481">
        <w:rPr>
          <w:sz w:val="23"/>
          <w:szCs w:val="23"/>
          <w:u w:val="single"/>
        </w:rPr>
        <w:t xml:space="preserve">ommercial </w:t>
      </w:r>
      <w:r w:rsidR="00B92D73">
        <w:rPr>
          <w:sz w:val="23"/>
          <w:szCs w:val="23"/>
          <w:u w:val="single"/>
        </w:rPr>
        <w:t xml:space="preserve">– Example </w:t>
      </w:r>
      <w:r w:rsidRPr="00556481">
        <w:rPr>
          <w:sz w:val="23"/>
          <w:szCs w:val="23"/>
          <w:u w:val="single"/>
        </w:rPr>
        <w:t>Solution</w:t>
      </w:r>
      <w:r w:rsidRPr="00556481">
        <w:rPr>
          <w:sz w:val="23"/>
          <w:szCs w:val="23"/>
        </w:rPr>
        <w:t xml:space="preserve">  </w:t>
      </w:r>
      <w:r w:rsidR="0043297B" w:rsidRPr="00556481">
        <w:rPr>
          <w:i/>
          <w:sz w:val="23"/>
          <w:szCs w:val="23"/>
        </w:rPr>
        <w:t>-E</w:t>
      </w:r>
      <w:r w:rsidRPr="00556481">
        <w:rPr>
          <w:i/>
          <w:sz w:val="23"/>
          <w:szCs w:val="23"/>
        </w:rPr>
        <w:t xml:space="preserve">ncourage more commercial accounts to switch from traditional commercial electricity rates to rates designed especially to encourage EV adoption (separately metered,  or whole-building) with business customer outreach programs </w:t>
      </w:r>
    </w:p>
    <w:p w14:paraId="4E558131" w14:textId="69FE4BEE" w:rsidR="00E02409" w:rsidRPr="00556481" w:rsidRDefault="00E02409" w:rsidP="00E02409">
      <w:pPr>
        <w:pStyle w:val="PlainText"/>
        <w:numPr>
          <w:ilvl w:val="2"/>
          <w:numId w:val="1"/>
        </w:numPr>
        <w:rPr>
          <w:sz w:val="23"/>
          <w:szCs w:val="23"/>
        </w:rPr>
      </w:pPr>
      <w:r w:rsidRPr="00556481">
        <w:rPr>
          <w:sz w:val="23"/>
          <w:szCs w:val="23"/>
        </w:rPr>
        <w:t>Benefit</w:t>
      </w:r>
      <w:r w:rsidR="008174FC" w:rsidRPr="00556481">
        <w:rPr>
          <w:sz w:val="23"/>
          <w:szCs w:val="23"/>
        </w:rPr>
        <w:t xml:space="preserve">:  Bill reduction for </w:t>
      </w:r>
      <w:r w:rsidR="007F04CA" w:rsidRPr="00556481">
        <w:rPr>
          <w:sz w:val="23"/>
          <w:szCs w:val="23"/>
        </w:rPr>
        <w:t xml:space="preserve">commercial </w:t>
      </w:r>
      <w:r w:rsidR="008174FC" w:rsidRPr="00556481">
        <w:rPr>
          <w:sz w:val="23"/>
          <w:szCs w:val="23"/>
        </w:rPr>
        <w:t>customers can be increased if they switch from trad</w:t>
      </w:r>
      <w:r w:rsidR="00AA59F3" w:rsidRPr="00556481">
        <w:rPr>
          <w:sz w:val="23"/>
          <w:szCs w:val="23"/>
        </w:rPr>
        <w:t xml:space="preserve">itional rates to rates designed with EVs in mind </w:t>
      </w:r>
    </w:p>
    <w:p w14:paraId="414A0F50" w14:textId="430A5DF3" w:rsidR="00E02409" w:rsidRPr="00556481" w:rsidRDefault="008174FC" w:rsidP="00E02409">
      <w:pPr>
        <w:pStyle w:val="PlainText"/>
        <w:numPr>
          <w:ilvl w:val="2"/>
          <w:numId w:val="1"/>
        </w:numPr>
        <w:rPr>
          <w:sz w:val="23"/>
          <w:szCs w:val="23"/>
        </w:rPr>
      </w:pPr>
      <w:r w:rsidRPr="00556481">
        <w:rPr>
          <w:sz w:val="23"/>
          <w:szCs w:val="23"/>
        </w:rPr>
        <w:t xml:space="preserve">Background:  Special TE outreach programs for commercial customers exist or are being piloted (e.g., </w:t>
      </w:r>
      <w:r w:rsidR="00AA59F3" w:rsidRPr="00556481">
        <w:rPr>
          <w:sz w:val="23"/>
          <w:szCs w:val="23"/>
        </w:rPr>
        <w:t xml:space="preserve">SCE’s TE Advisory Services) </w:t>
      </w:r>
    </w:p>
    <w:p w14:paraId="72A7B6B9" w14:textId="0363588B" w:rsidR="00013CD8" w:rsidRPr="00556481" w:rsidRDefault="00C63F47" w:rsidP="00013CD8">
      <w:pPr>
        <w:pStyle w:val="PlainText"/>
        <w:numPr>
          <w:ilvl w:val="1"/>
          <w:numId w:val="1"/>
        </w:numPr>
        <w:rPr>
          <w:sz w:val="23"/>
          <w:szCs w:val="23"/>
        </w:rPr>
      </w:pPr>
      <w:r w:rsidRPr="00556481">
        <w:rPr>
          <w:sz w:val="23"/>
          <w:szCs w:val="23"/>
          <w:u w:val="single"/>
        </w:rPr>
        <w:t xml:space="preserve">Commercial </w:t>
      </w:r>
      <w:r w:rsidR="00B92D73">
        <w:rPr>
          <w:sz w:val="23"/>
          <w:szCs w:val="23"/>
          <w:u w:val="single"/>
        </w:rPr>
        <w:t xml:space="preserve">– Example </w:t>
      </w:r>
      <w:r w:rsidR="00013CD8" w:rsidRPr="00556481">
        <w:rPr>
          <w:sz w:val="23"/>
          <w:szCs w:val="23"/>
          <w:u w:val="single"/>
        </w:rPr>
        <w:t xml:space="preserve">Solution </w:t>
      </w:r>
      <w:r w:rsidR="00013CD8" w:rsidRPr="00556481">
        <w:rPr>
          <w:sz w:val="23"/>
          <w:szCs w:val="23"/>
        </w:rPr>
        <w:t xml:space="preserve">– </w:t>
      </w:r>
      <w:r w:rsidR="007F04CA" w:rsidRPr="00556481">
        <w:rPr>
          <w:i/>
          <w:sz w:val="23"/>
          <w:szCs w:val="23"/>
        </w:rPr>
        <w:t>R</w:t>
      </w:r>
      <w:r w:rsidR="00E67FB1" w:rsidRPr="00556481">
        <w:rPr>
          <w:i/>
          <w:sz w:val="23"/>
          <w:szCs w:val="23"/>
        </w:rPr>
        <w:t xml:space="preserve">equire fleet, workplace and public-access charging to be on special LCFS funded </w:t>
      </w:r>
      <w:r w:rsidR="00C311E2" w:rsidRPr="00556481">
        <w:rPr>
          <w:i/>
          <w:sz w:val="23"/>
          <w:szCs w:val="23"/>
        </w:rPr>
        <w:t xml:space="preserve">utility </w:t>
      </w:r>
      <w:r w:rsidR="00E67FB1" w:rsidRPr="00556481">
        <w:rPr>
          <w:i/>
          <w:sz w:val="23"/>
          <w:szCs w:val="23"/>
        </w:rPr>
        <w:t>rates that uses LCFS revenues to provide even lower rates for super-off-peak and off-peak charging</w:t>
      </w:r>
      <w:r w:rsidR="007F04CA" w:rsidRPr="00556481">
        <w:rPr>
          <w:i/>
          <w:sz w:val="23"/>
          <w:szCs w:val="23"/>
        </w:rPr>
        <w:t xml:space="preserve"> compared to regular rates designed to encourage EV adoption </w:t>
      </w:r>
      <w:r w:rsidR="00013CD8" w:rsidRPr="00556481">
        <w:rPr>
          <w:i/>
          <w:sz w:val="23"/>
          <w:szCs w:val="23"/>
        </w:rPr>
        <w:t>(if fleet</w:t>
      </w:r>
      <w:r w:rsidR="00C311E2" w:rsidRPr="00556481">
        <w:rPr>
          <w:i/>
          <w:sz w:val="23"/>
          <w:szCs w:val="23"/>
        </w:rPr>
        <w:t>s</w:t>
      </w:r>
      <w:r w:rsidR="00013CD8" w:rsidRPr="00556481">
        <w:rPr>
          <w:i/>
          <w:sz w:val="23"/>
          <w:szCs w:val="23"/>
        </w:rPr>
        <w:t>, public-access</w:t>
      </w:r>
      <w:r w:rsidR="00C311E2" w:rsidRPr="00556481">
        <w:rPr>
          <w:i/>
          <w:sz w:val="23"/>
          <w:szCs w:val="23"/>
        </w:rPr>
        <w:t xml:space="preserve"> charging sites</w:t>
      </w:r>
      <w:r w:rsidR="00013CD8" w:rsidRPr="00556481">
        <w:rPr>
          <w:i/>
          <w:sz w:val="23"/>
          <w:szCs w:val="23"/>
        </w:rPr>
        <w:t xml:space="preserve"> or workplace</w:t>
      </w:r>
      <w:r w:rsidR="00C311E2" w:rsidRPr="00556481">
        <w:rPr>
          <w:i/>
          <w:sz w:val="23"/>
          <w:szCs w:val="23"/>
        </w:rPr>
        <w:t xml:space="preserve">s do </w:t>
      </w:r>
      <w:r w:rsidR="00013CD8" w:rsidRPr="00556481">
        <w:rPr>
          <w:i/>
          <w:sz w:val="23"/>
          <w:szCs w:val="23"/>
        </w:rPr>
        <w:t xml:space="preserve">not generate their own </w:t>
      </w:r>
      <w:r w:rsidR="00C311E2" w:rsidRPr="00556481">
        <w:rPr>
          <w:i/>
          <w:sz w:val="23"/>
          <w:szCs w:val="23"/>
        </w:rPr>
        <w:t xml:space="preserve">LCFS </w:t>
      </w:r>
      <w:r w:rsidR="00013CD8" w:rsidRPr="00556481">
        <w:rPr>
          <w:i/>
          <w:sz w:val="23"/>
          <w:szCs w:val="23"/>
        </w:rPr>
        <w:t>credits)</w:t>
      </w:r>
      <w:r w:rsidR="00013CD8" w:rsidRPr="00556481">
        <w:rPr>
          <w:sz w:val="23"/>
          <w:szCs w:val="23"/>
        </w:rPr>
        <w:t xml:space="preserve"> </w:t>
      </w:r>
    </w:p>
    <w:p w14:paraId="35530C07" w14:textId="299D067E" w:rsidR="00344462" w:rsidRPr="00556481" w:rsidRDefault="00344462" w:rsidP="00C63F47">
      <w:pPr>
        <w:pStyle w:val="PlainText"/>
        <w:numPr>
          <w:ilvl w:val="2"/>
          <w:numId w:val="1"/>
        </w:numPr>
        <w:rPr>
          <w:sz w:val="23"/>
          <w:szCs w:val="23"/>
        </w:rPr>
      </w:pPr>
      <w:r w:rsidRPr="00556481">
        <w:rPr>
          <w:sz w:val="23"/>
          <w:szCs w:val="23"/>
        </w:rPr>
        <w:t>Benefit</w:t>
      </w:r>
      <w:r w:rsidR="00C311E2" w:rsidRPr="00556481">
        <w:rPr>
          <w:sz w:val="23"/>
          <w:szCs w:val="23"/>
        </w:rPr>
        <w:t xml:space="preserve">:  LCFS </w:t>
      </w:r>
      <w:r w:rsidR="007F04CA" w:rsidRPr="00556481">
        <w:rPr>
          <w:sz w:val="23"/>
          <w:szCs w:val="23"/>
        </w:rPr>
        <w:t xml:space="preserve">revenues to utilities for non-residential charging </w:t>
      </w:r>
      <w:r w:rsidR="00C311E2" w:rsidRPr="00556481">
        <w:rPr>
          <w:sz w:val="23"/>
          <w:szCs w:val="23"/>
        </w:rPr>
        <w:t xml:space="preserve">can lower electric rates in favorable times compared to what utilities could normally offer under rate-design principles:  about 6 – 10 cents per kWh reduction depending on </w:t>
      </w:r>
      <w:r w:rsidR="007F04CA" w:rsidRPr="00556481">
        <w:rPr>
          <w:sz w:val="23"/>
          <w:szCs w:val="23"/>
        </w:rPr>
        <w:t xml:space="preserve">$/ton of LCFS and other factors.  This solution is viable and the benefit can be monetized, but would require policy approval by the CPUC. </w:t>
      </w:r>
      <w:r w:rsidRPr="00556481">
        <w:rPr>
          <w:sz w:val="23"/>
          <w:szCs w:val="23"/>
        </w:rPr>
        <w:t xml:space="preserve"> </w:t>
      </w:r>
    </w:p>
    <w:p w14:paraId="67FA36B5" w14:textId="080ECF05" w:rsidR="00C63F47" w:rsidRPr="00556481" w:rsidRDefault="00C311E2" w:rsidP="00C63F47">
      <w:pPr>
        <w:pStyle w:val="PlainText"/>
        <w:numPr>
          <w:ilvl w:val="2"/>
          <w:numId w:val="1"/>
        </w:numPr>
        <w:rPr>
          <w:sz w:val="23"/>
          <w:szCs w:val="23"/>
        </w:rPr>
      </w:pPr>
      <w:r w:rsidRPr="00556481">
        <w:rPr>
          <w:sz w:val="23"/>
          <w:szCs w:val="23"/>
        </w:rPr>
        <w:t xml:space="preserve">Background:  CARB’s LCFS program allows non-residential charging locations two choices: either generate LCFS credits by separate kWh metering, sell the credits to generate cash, and be subject to CARB regulations or 2) have the utilities do this.    </w:t>
      </w:r>
    </w:p>
    <w:p w14:paraId="4D5AF8D8" w14:textId="28F04D3E" w:rsidR="00C63F47" w:rsidRPr="00556481" w:rsidRDefault="004912D9" w:rsidP="00C63F47">
      <w:pPr>
        <w:pStyle w:val="ListParagraph"/>
        <w:numPr>
          <w:ilvl w:val="1"/>
          <w:numId w:val="1"/>
        </w:numPr>
        <w:rPr>
          <w:sz w:val="23"/>
          <w:szCs w:val="23"/>
        </w:rPr>
      </w:pPr>
      <w:r w:rsidRPr="00556481">
        <w:rPr>
          <w:sz w:val="23"/>
          <w:szCs w:val="23"/>
          <w:u w:val="single"/>
        </w:rPr>
        <w:t xml:space="preserve">Residential </w:t>
      </w:r>
      <w:r w:rsidR="00B92D73">
        <w:rPr>
          <w:sz w:val="23"/>
          <w:szCs w:val="23"/>
          <w:u w:val="single"/>
        </w:rPr>
        <w:t xml:space="preserve">– Example </w:t>
      </w:r>
      <w:r w:rsidRPr="00556481">
        <w:rPr>
          <w:sz w:val="23"/>
          <w:szCs w:val="23"/>
          <w:u w:val="single"/>
        </w:rPr>
        <w:t>Solution</w:t>
      </w:r>
      <w:r w:rsidRPr="00556481">
        <w:rPr>
          <w:sz w:val="23"/>
          <w:szCs w:val="23"/>
        </w:rPr>
        <w:t xml:space="preserve"> - </w:t>
      </w:r>
      <w:r w:rsidR="00C63F47" w:rsidRPr="00556481">
        <w:rPr>
          <w:i/>
          <w:sz w:val="23"/>
          <w:szCs w:val="23"/>
        </w:rPr>
        <w:t>Use residential LCFS rebate programs from utilities to find more EV drivers and pitch them to adopt TOU rates designe</w:t>
      </w:r>
      <w:r w:rsidRPr="00556481">
        <w:rPr>
          <w:i/>
          <w:sz w:val="23"/>
          <w:szCs w:val="23"/>
        </w:rPr>
        <w:t>d with residential EV charging (separately metered or whole-house)</w:t>
      </w:r>
      <w:r w:rsidRPr="00556481">
        <w:rPr>
          <w:sz w:val="23"/>
          <w:szCs w:val="23"/>
        </w:rPr>
        <w:t xml:space="preserve"> </w:t>
      </w:r>
      <w:r w:rsidR="00C63F47" w:rsidRPr="00556481">
        <w:rPr>
          <w:sz w:val="23"/>
          <w:szCs w:val="23"/>
        </w:rPr>
        <w:t xml:space="preserve"> </w:t>
      </w:r>
    </w:p>
    <w:p w14:paraId="618EB1DF" w14:textId="1F91F32A" w:rsidR="00E02409" w:rsidRPr="00556481" w:rsidRDefault="004912D9" w:rsidP="00E02409">
      <w:pPr>
        <w:pStyle w:val="ListParagraph"/>
        <w:numPr>
          <w:ilvl w:val="2"/>
          <w:numId w:val="1"/>
        </w:numPr>
        <w:rPr>
          <w:sz w:val="23"/>
          <w:szCs w:val="23"/>
        </w:rPr>
      </w:pPr>
      <w:r w:rsidRPr="00556481">
        <w:rPr>
          <w:sz w:val="23"/>
          <w:szCs w:val="23"/>
        </w:rPr>
        <w:t>Benefit: Done today</w:t>
      </w:r>
      <w:r w:rsidR="007F04CA" w:rsidRPr="00556481">
        <w:rPr>
          <w:sz w:val="23"/>
          <w:szCs w:val="23"/>
        </w:rPr>
        <w:t xml:space="preserve"> by at least 4 utilities</w:t>
      </w:r>
      <w:r w:rsidRPr="00556481">
        <w:rPr>
          <w:sz w:val="23"/>
          <w:szCs w:val="23"/>
        </w:rPr>
        <w:t xml:space="preserve">, but only in the last few months. Should increase adoption of favorable TOU rates for EVs in residences.  </w:t>
      </w:r>
      <w:r w:rsidR="007F04CA" w:rsidRPr="00556481">
        <w:rPr>
          <w:sz w:val="23"/>
          <w:szCs w:val="23"/>
        </w:rPr>
        <w:t xml:space="preserve">This solution is viable and the benefit can be monetized.  </w:t>
      </w:r>
    </w:p>
    <w:p w14:paraId="44B7F087" w14:textId="620A367E" w:rsidR="00E02409" w:rsidRPr="00556481" w:rsidRDefault="004912D9" w:rsidP="00E91F2F">
      <w:pPr>
        <w:pStyle w:val="ListParagraph"/>
        <w:numPr>
          <w:ilvl w:val="2"/>
          <w:numId w:val="1"/>
        </w:numPr>
        <w:rPr>
          <w:sz w:val="23"/>
          <w:szCs w:val="23"/>
        </w:rPr>
      </w:pPr>
      <w:r w:rsidRPr="00556481">
        <w:rPr>
          <w:sz w:val="23"/>
          <w:szCs w:val="23"/>
        </w:rPr>
        <w:t xml:space="preserve">Background:  </w:t>
      </w:r>
      <w:r w:rsidR="001D4189" w:rsidRPr="00556481">
        <w:rPr>
          <w:sz w:val="23"/>
          <w:szCs w:val="23"/>
        </w:rPr>
        <w:t xml:space="preserve">Most utilities offer at least one (sometimes two) optional rates designed to encourage EV adoption, but only about 20-30% of EV owners are on these rates.  Part of the problem is only half of EV drivers even contact their utility.  </w:t>
      </w:r>
      <w:r w:rsidRPr="00556481">
        <w:rPr>
          <w:sz w:val="23"/>
          <w:szCs w:val="23"/>
        </w:rPr>
        <w:t xml:space="preserve">The three IOUs and SMUD all offer these LCFS rebates.  Most offer an </w:t>
      </w:r>
      <w:r w:rsidR="00E91F2F" w:rsidRPr="00556481">
        <w:rPr>
          <w:sz w:val="23"/>
          <w:szCs w:val="23"/>
        </w:rPr>
        <w:t xml:space="preserve">up-front one time rebate to an EV owner (check-in-the-mail). SDG&amp;E offers an annual on-bill credit. </w:t>
      </w:r>
      <w:r w:rsidR="001D4189" w:rsidRPr="00556481">
        <w:rPr>
          <w:sz w:val="23"/>
          <w:szCs w:val="23"/>
        </w:rPr>
        <w:t xml:space="preserve">  Partnering with dealers, automakers, NGOs, government and other stakeholders can improve awareness of TOU rates and these complementary residential LCFS programs from utilities. </w:t>
      </w:r>
    </w:p>
    <w:p w14:paraId="3609594D" w14:textId="4E799320" w:rsidR="00C63F47" w:rsidRPr="00556481" w:rsidRDefault="00C63F47" w:rsidP="00C63F47">
      <w:pPr>
        <w:pStyle w:val="ListParagraph"/>
        <w:numPr>
          <w:ilvl w:val="1"/>
          <w:numId w:val="1"/>
        </w:numPr>
        <w:rPr>
          <w:sz w:val="23"/>
          <w:szCs w:val="23"/>
          <w:u w:val="single"/>
        </w:rPr>
      </w:pPr>
      <w:r w:rsidRPr="00556481">
        <w:rPr>
          <w:sz w:val="23"/>
          <w:szCs w:val="23"/>
          <w:u w:val="single"/>
        </w:rPr>
        <w:t>Re</w:t>
      </w:r>
      <w:r w:rsidR="00E91F2F" w:rsidRPr="00556481">
        <w:rPr>
          <w:sz w:val="23"/>
          <w:szCs w:val="23"/>
          <w:u w:val="single"/>
        </w:rPr>
        <w:t xml:space="preserve">sidential </w:t>
      </w:r>
      <w:r w:rsidR="00B92D73">
        <w:rPr>
          <w:sz w:val="23"/>
          <w:szCs w:val="23"/>
          <w:u w:val="single"/>
        </w:rPr>
        <w:t xml:space="preserve">– Example </w:t>
      </w:r>
      <w:r w:rsidR="00E91F2F" w:rsidRPr="00556481">
        <w:rPr>
          <w:sz w:val="23"/>
          <w:szCs w:val="23"/>
          <w:u w:val="single"/>
        </w:rPr>
        <w:t>Solution</w:t>
      </w:r>
      <w:r w:rsidR="00E91F2F" w:rsidRPr="00556481">
        <w:rPr>
          <w:sz w:val="23"/>
          <w:szCs w:val="23"/>
        </w:rPr>
        <w:t xml:space="preserve"> - </w:t>
      </w:r>
      <w:r w:rsidR="0043297B" w:rsidRPr="00556481">
        <w:rPr>
          <w:i/>
          <w:sz w:val="23"/>
          <w:szCs w:val="23"/>
        </w:rPr>
        <w:t>R</w:t>
      </w:r>
      <w:r w:rsidR="00E91F2F" w:rsidRPr="00556481">
        <w:rPr>
          <w:i/>
          <w:sz w:val="23"/>
          <w:szCs w:val="23"/>
        </w:rPr>
        <w:t>e</w:t>
      </w:r>
      <w:r w:rsidRPr="00556481">
        <w:rPr>
          <w:i/>
          <w:sz w:val="23"/>
          <w:szCs w:val="23"/>
        </w:rPr>
        <w:t>quire those who receive residential LCFS rebates or on-bill credits</w:t>
      </w:r>
      <w:r w:rsidR="004912D9" w:rsidRPr="00556481">
        <w:rPr>
          <w:i/>
          <w:sz w:val="23"/>
          <w:szCs w:val="23"/>
        </w:rPr>
        <w:t xml:space="preserve"> from utilities</w:t>
      </w:r>
      <w:r w:rsidRPr="00556481">
        <w:rPr>
          <w:i/>
          <w:sz w:val="23"/>
          <w:szCs w:val="23"/>
        </w:rPr>
        <w:t xml:space="preserve"> to be on TOU rates designed with EVs in mind</w:t>
      </w:r>
      <w:r w:rsidR="004912D9" w:rsidRPr="00556481">
        <w:rPr>
          <w:sz w:val="23"/>
          <w:szCs w:val="23"/>
          <w:u w:val="single"/>
        </w:rPr>
        <w:t xml:space="preserve"> </w:t>
      </w:r>
    </w:p>
    <w:p w14:paraId="50207D3D" w14:textId="70EE1B00" w:rsidR="00E02409" w:rsidRPr="00556481" w:rsidRDefault="00E02409" w:rsidP="00E02409">
      <w:pPr>
        <w:pStyle w:val="ListParagraph"/>
        <w:numPr>
          <w:ilvl w:val="2"/>
          <w:numId w:val="1"/>
        </w:numPr>
        <w:rPr>
          <w:sz w:val="23"/>
          <w:szCs w:val="23"/>
        </w:rPr>
      </w:pPr>
      <w:r w:rsidRPr="00556481">
        <w:rPr>
          <w:sz w:val="23"/>
          <w:szCs w:val="23"/>
        </w:rPr>
        <w:t>Benefit</w:t>
      </w:r>
      <w:r w:rsidR="004912D9" w:rsidRPr="00556481">
        <w:rPr>
          <w:sz w:val="23"/>
          <w:szCs w:val="23"/>
        </w:rPr>
        <w:t xml:space="preserve">.   Increases the adoption rate </w:t>
      </w:r>
      <w:r w:rsidR="00E91F2F" w:rsidRPr="00556481">
        <w:rPr>
          <w:sz w:val="23"/>
          <w:szCs w:val="23"/>
        </w:rPr>
        <w:t xml:space="preserve">of TOU electricity rates </w:t>
      </w:r>
      <w:r w:rsidR="004912D9" w:rsidRPr="00556481">
        <w:rPr>
          <w:sz w:val="23"/>
          <w:szCs w:val="23"/>
        </w:rPr>
        <w:t xml:space="preserve">compared to the above solution. </w:t>
      </w:r>
      <w:r w:rsidR="007F04CA" w:rsidRPr="00556481">
        <w:rPr>
          <w:sz w:val="23"/>
          <w:szCs w:val="23"/>
        </w:rPr>
        <w:t xml:space="preserve"> This solution is a variation on the optional approach above, and would require a policy change by the CPUC.   Because the CPUC is mandating </w:t>
      </w:r>
      <w:r w:rsidR="007F04CA" w:rsidRPr="00556481">
        <w:rPr>
          <w:sz w:val="23"/>
          <w:szCs w:val="23"/>
        </w:rPr>
        <w:lastRenderedPageBreak/>
        <w:t xml:space="preserve">default residential TOU rates (2018-2020) there will be few EV drivers who would not want this and prefer the non-TOU, tiered domestic rate. </w:t>
      </w:r>
    </w:p>
    <w:p w14:paraId="5BC6F2FA" w14:textId="07440F5A" w:rsidR="00E02409" w:rsidRPr="00556481" w:rsidRDefault="00E91F2F" w:rsidP="00E91F2F">
      <w:pPr>
        <w:pStyle w:val="ListParagraph"/>
        <w:numPr>
          <w:ilvl w:val="2"/>
          <w:numId w:val="1"/>
        </w:numPr>
        <w:rPr>
          <w:sz w:val="23"/>
          <w:szCs w:val="23"/>
        </w:rPr>
      </w:pPr>
      <w:r w:rsidRPr="00556481">
        <w:rPr>
          <w:sz w:val="23"/>
          <w:szCs w:val="23"/>
        </w:rPr>
        <w:t xml:space="preserve">Background:  See above </w:t>
      </w:r>
    </w:p>
    <w:p w14:paraId="1FB3A8DB" w14:textId="290E1ED3" w:rsidR="00C63F47" w:rsidRPr="00556481" w:rsidRDefault="00390E49" w:rsidP="00C63F47">
      <w:pPr>
        <w:pStyle w:val="ListParagraph"/>
        <w:numPr>
          <w:ilvl w:val="1"/>
          <w:numId w:val="1"/>
        </w:numPr>
        <w:rPr>
          <w:sz w:val="23"/>
          <w:szCs w:val="23"/>
          <w:u w:val="single"/>
        </w:rPr>
      </w:pPr>
      <w:r w:rsidRPr="00556481">
        <w:rPr>
          <w:sz w:val="23"/>
          <w:szCs w:val="23"/>
          <w:u w:val="single"/>
        </w:rPr>
        <w:t xml:space="preserve">Residential </w:t>
      </w:r>
      <w:r w:rsidR="00B92D73">
        <w:rPr>
          <w:sz w:val="23"/>
          <w:szCs w:val="23"/>
          <w:u w:val="single"/>
        </w:rPr>
        <w:t xml:space="preserve">Example </w:t>
      </w:r>
      <w:r w:rsidRPr="00556481">
        <w:rPr>
          <w:sz w:val="23"/>
          <w:szCs w:val="23"/>
          <w:u w:val="single"/>
        </w:rPr>
        <w:t xml:space="preserve">Solution </w:t>
      </w:r>
      <w:r w:rsidRPr="00556481">
        <w:rPr>
          <w:i/>
          <w:sz w:val="23"/>
          <w:szCs w:val="23"/>
        </w:rPr>
        <w:t xml:space="preserve">- </w:t>
      </w:r>
      <w:r w:rsidR="00C63F47" w:rsidRPr="00556481">
        <w:rPr>
          <w:i/>
          <w:sz w:val="23"/>
          <w:szCs w:val="23"/>
        </w:rPr>
        <w:t xml:space="preserve">Require those who receive any residential incentive from utilities, air districts or state government </w:t>
      </w:r>
      <w:r w:rsidR="00E91F2F" w:rsidRPr="00556481">
        <w:rPr>
          <w:i/>
          <w:sz w:val="23"/>
          <w:szCs w:val="23"/>
        </w:rPr>
        <w:t xml:space="preserve">(e.g. charging station rebates, make ready rebates or investments, EV purchase incentives) </w:t>
      </w:r>
      <w:r w:rsidR="00C63F47" w:rsidRPr="00556481">
        <w:rPr>
          <w:i/>
          <w:sz w:val="23"/>
          <w:szCs w:val="23"/>
        </w:rPr>
        <w:t>to be on TOU rates designed with EVs in mind</w:t>
      </w:r>
      <w:r w:rsidR="00C63F47" w:rsidRPr="00556481">
        <w:rPr>
          <w:sz w:val="23"/>
          <w:szCs w:val="23"/>
          <w:u w:val="single"/>
        </w:rPr>
        <w:t xml:space="preserve"> </w:t>
      </w:r>
    </w:p>
    <w:p w14:paraId="42CF44EC" w14:textId="662A475C" w:rsidR="00E02409" w:rsidRPr="00556481" w:rsidRDefault="00E02409" w:rsidP="00E02409">
      <w:pPr>
        <w:pStyle w:val="ListParagraph"/>
        <w:numPr>
          <w:ilvl w:val="2"/>
          <w:numId w:val="1"/>
        </w:numPr>
        <w:rPr>
          <w:sz w:val="23"/>
          <w:szCs w:val="23"/>
        </w:rPr>
      </w:pPr>
      <w:r w:rsidRPr="00556481">
        <w:rPr>
          <w:sz w:val="23"/>
          <w:szCs w:val="23"/>
        </w:rPr>
        <w:t>Benefit</w:t>
      </w:r>
      <w:r w:rsidR="00E91F2F" w:rsidRPr="00556481">
        <w:rPr>
          <w:sz w:val="23"/>
          <w:szCs w:val="23"/>
        </w:rPr>
        <w:t>.  Increases the adoption rate of TOU electricity rates e</w:t>
      </w:r>
      <w:r w:rsidR="001436F7" w:rsidRPr="00556481">
        <w:rPr>
          <w:sz w:val="23"/>
          <w:szCs w:val="23"/>
        </w:rPr>
        <w:t xml:space="preserve">ven more than the above options.    This is a variation on the one above and both may not be required. </w:t>
      </w:r>
    </w:p>
    <w:p w14:paraId="2719C009" w14:textId="09BACFD5" w:rsidR="00013CD8" w:rsidRPr="00556481" w:rsidRDefault="00E91F2F" w:rsidP="00E91F2F">
      <w:pPr>
        <w:pStyle w:val="ListParagraph"/>
        <w:numPr>
          <w:ilvl w:val="2"/>
          <w:numId w:val="1"/>
        </w:numPr>
        <w:rPr>
          <w:sz w:val="23"/>
          <w:szCs w:val="23"/>
        </w:rPr>
      </w:pPr>
      <w:r w:rsidRPr="00556481">
        <w:rPr>
          <w:sz w:val="23"/>
          <w:szCs w:val="23"/>
        </w:rPr>
        <w:t xml:space="preserve">Background: See above </w:t>
      </w:r>
    </w:p>
    <w:p w14:paraId="6811E2C7" w14:textId="77777777" w:rsidR="00013CD8" w:rsidRPr="00556481" w:rsidRDefault="00013CD8" w:rsidP="00C63F47">
      <w:pPr>
        <w:pStyle w:val="ListParagraph"/>
        <w:ind w:left="360"/>
        <w:rPr>
          <w:sz w:val="23"/>
          <w:szCs w:val="23"/>
        </w:rPr>
      </w:pPr>
    </w:p>
    <w:p w14:paraId="50BF806B" w14:textId="77777777" w:rsidR="00E03A77" w:rsidRPr="00E03A77" w:rsidRDefault="00E03A77" w:rsidP="00440B86">
      <w:pPr>
        <w:pStyle w:val="ListParagraph"/>
        <w:ind w:left="1080"/>
      </w:pPr>
    </w:p>
    <w:p w14:paraId="36AA504A" w14:textId="77777777" w:rsidR="00256C46" w:rsidRDefault="00256C46" w:rsidP="008F51FF"/>
    <w:p w14:paraId="7FA944C8" w14:textId="77777777" w:rsidR="009F48A9" w:rsidRDefault="009F48A9" w:rsidP="008F51FF"/>
    <w:p w14:paraId="1BC0A9A4" w14:textId="77777777" w:rsidR="009F48A9" w:rsidRDefault="009F48A9" w:rsidP="008F51FF"/>
    <w:p w14:paraId="4938AB28" w14:textId="77777777" w:rsidR="009F48A9" w:rsidRDefault="009F48A9" w:rsidP="008F51FF"/>
    <w:p w14:paraId="1E0AE850" w14:textId="77777777" w:rsidR="009F48A9" w:rsidRDefault="009F48A9" w:rsidP="008F51FF"/>
    <w:sectPr w:rsidR="009F48A9" w:rsidSect="009B60B9">
      <w:headerReference w:type="default" r:id="rId8"/>
      <w:pgSz w:w="12240" w:h="15840"/>
      <w:pgMar w:top="1644" w:right="1440" w:bottom="117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3D569" w14:textId="77777777" w:rsidR="00335849" w:rsidRDefault="00335849" w:rsidP="00D1464C">
      <w:r>
        <w:separator/>
      </w:r>
    </w:p>
  </w:endnote>
  <w:endnote w:type="continuationSeparator" w:id="0">
    <w:p w14:paraId="28304408" w14:textId="77777777" w:rsidR="00335849" w:rsidRDefault="00335849" w:rsidP="00D1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63A0F" w14:textId="77777777" w:rsidR="00335849" w:rsidRDefault="00335849" w:rsidP="00D1464C">
      <w:r>
        <w:separator/>
      </w:r>
    </w:p>
  </w:footnote>
  <w:footnote w:type="continuationSeparator" w:id="0">
    <w:p w14:paraId="0B8A654E" w14:textId="77777777" w:rsidR="00335849" w:rsidRDefault="00335849" w:rsidP="00D14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5D8E3" w14:textId="499E0829" w:rsidR="009F48A9" w:rsidRPr="009F48A9" w:rsidRDefault="009F48A9" w:rsidP="009F48A9">
    <w:pPr>
      <w:pStyle w:val="Header"/>
      <w:jc w:val="center"/>
      <w:rPr>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E302C"/>
    <w:multiLevelType w:val="multilevel"/>
    <w:tmpl w:val="1DCA47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90133ED"/>
    <w:multiLevelType w:val="hybridMultilevel"/>
    <w:tmpl w:val="B37AF4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12F0378"/>
    <w:multiLevelType w:val="hybridMultilevel"/>
    <w:tmpl w:val="819E2DB0"/>
    <w:lvl w:ilvl="0" w:tplc="5A1C3BF4">
      <w:start w:val="1"/>
      <w:numFmt w:val="bullet"/>
      <w:lvlText w:val=""/>
      <w:lvlJc w:val="left"/>
      <w:pPr>
        <w:ind w:left="361" w:hanging="361"/>
      </w:pPr>
      <w:rPr>
        <w:rFonts w:ascii="Symbol" w:eastAsia="Symbol" w:hAnsi="Symbol" w:hint="default"/>
        <w:sz w:val="22"/>
        <w:szCs w:val="22"/>
      </w:rPr>
    </w:lvl>
    <w:lvl w:ilvl="1" w:tplc="6E807CC2">
      <w:start w:val="1"/>
      <w:numFmt w:val="bullet"/>
      <w:lvlText w:val="o"/>
      <w:lvlJc w:val="left"/>
      <w:pPr>
        <w:ind w:left="721" w:hanging="360"/>
      </w:pPr>
      <w:rPr>
        <w:rFonts w:ascii="Courier New" w:eastAsia="Courier New" w:hAnsi="Courier New" w:hint="default"/>
        <w:sz w:val="22"/>
        <w:szCs w:val="22"/>
      </w:rPr>
    </w:lvl>
    <w:lvl w:ilvl="2" w:tplc="7A0CBB84">
      <w:start w:val="1"/>
      <w:numFmt w:val="bullet"/>
      <w:lvlText w:val="•"/>
      <w:lvlJc w:val="left"/>
      <w:pPr>
        <w:ind w:left="2094" w:hanging="360"/>
      </w:pPr>
      <w:rPr>
        <w:rFonts w:hint="default"/>
      </w:rPr>
    </w:lvl>
    <w:lvl w:ilvl="3" w:tplc="46E4EAC0">
      <w:start w:val="1"/>
      <w:numFmt w:val="bullet"/>
      <w:lvlText w:val="•"/>
      <w:lvlJc w:val="left"/>
      <w:pPr>
        <w:ind w:left="3467" w:hanging="360"/>
      </w:pPr>
      <w:rPr>
        <w:rFonts w:hint="default"/>
      </w:rPr>
    </w:lvl>
    <w:lvl w:ilvl="4" w:tplc="5F084E62">
      <w:start w:val="1"/>
      <w:numFmt w:val="bullet"/>
      <w:lvlText w:val="•"/>
      <w:lvlJc w:val="left"/>
      <w:pPr>
        <w:ind w:left="4841" w:hanging="360"/>
      </w:pPr>
      <w:rPr>
        <w:rFonts w:hint="default"/>
      </w:rPr>
    </w:lvl>
    <w:lvl w:ilvl="5" w:tplc="87FC4AC0">
      <w:start w:val="1"/>
      <w:numFmt w:val="bullet"/>
      <w:lvlText w:val="•"/>
      <w:lvlJc w:val="left"/>
      <w:pPr>
        <w:ind w:left="6214" w:hanging="360"/>
      </w:pPr>
      <w:rPr>
        <w:rFonts w:hint="default"/>
      </w:rPr>
    </w:lvl>
    <w:lvl w:ilvl="6" w:tplc="1AA8F2F8">
      <w:start w:val="1"/>
      <w:numFmt w:val="bullet"/>
      <w:lvlText w:val="•"/>
      <w:lvlJc w:val="left"/>
      <w:pPr>
        <w:ind w:left="7587" w:hanging="360"/>
      </w:pPr>
      <w:rPr>
        <w:rFonts w:hint="default"/>
      </w:rPr>
    </w:lvl>
    <w:lvl w:ilvl="7" w:tplc="C8644980">
      <w:start w:val="1"/>
      <w:numFmt w:val="bullet"/>
      <w:lvlText w:val="•"/>
      <w:lvlJc w:val="left"/>
      <w:pPr>
        <w:ind w:left="8961" w:hanging="360"/>
      </w:pPr>
      <w:rPr>
        <w:rFonts w:hint="default"/>
      </w:rPr>
    </w:lvl>
    <w:lvl w:ilvl="8" w:tplc="3550957A">
      <w:start w:val="1"/>
      <w:numFmt w:val="bullet"/>
      <w:lvlText w:val="•"/>
      <w:lvlJc w:val="left"/>
      <w:pPr>
        <w:ind w:left="10334" w:hanging="360"/>
      </w:pPr>
      <w:rPr>
        <w:rFonts w:hint="default"/>
      </w:rPr>
    </w:lvl>
  </w:abstractNum>
  <w:abstractNum w:abstractNumId="3" w15:restartNumberingAfterBreak="0">
    <w:nsid w:val="3C152D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B6B014A"/>
    <w:multiLevelType w:val="hybridMultilevel"/>
    <w:tmpl w:val="115EBB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5460F4"/>
    <w:multiLevelType w:val="hybridMultilevel"/>
    <w:tmpl w:val="EC8EA660"/>
    <w:lvl w:ilvl="0" w:tplc="412E1798">
      <w:start w:val="6"/>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8B7727"/>
    <w:multiLevelType w:val="multilevel"/>
    <w:tmpl w:val="115EBBC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7B0547A5"/>
    <w:multiLevelType w:val="hybridMultilevel"/>
    <w:tmpl w:val="2C2AA256"/>
    <w:lvl w:ilvl="0" w:tplc="802484DA">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7"/>
  </w:num>
  <w:num w:numId="2">
    <w:abstractNumId w:val="2"/>
  </w:num>
  <w:num w:numId="3">
    <w:abstractNumId w:val="7"/>
  </w:num>
  <w:num w:numId="4">
    <w:abstractNumId w:val="3"/>
  </w:num>
  <w:num w:numId="5">
    <w:abstractNumId w:val="4"/>
  </w:num>
  <w:num w:numId="6">
    <w:abstractNumId w:val="6"/>
  </w:num>
  <w:num w:numId="7">
    <w:abstractNumId w:val="0"/>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5AB"/>
    <w:rsid w:val="00005A75"/>
    <w:rsid w:val="00013CD8"/>
    <w:rsid w:val="0002481B"/>
    <w:rsid w:val="00030584"/>
    <w:rsid w:val="00036D31"/>
    <w:rsid w:val="000C392D"/>
    <w:rsid w:val="00114FB0"/>
    <w:rsid w:val="001436F7"/>
    <w:rsid w:val="00146B5D"/>
    <w:rsid w:val="001B2DD9"/>
    <w:rsid w:val="001C60E5"/>
    <w:rsid w:val="001C657C"/>
    <w:rsid w:val="001D21A9"/>
    <w:rsid w:val="001D4189"/>
    <w:rsid w:val="001F2B19"/>
    <w:rsid w:val="0024297F"/>
    <w:rsid w:val="00256C46"/>
    <w:rsid w:val="0027415D"/>
    <w:rsid w:val="00282168"/>
    <w:rsid w:val="00294885"/>
    <w:rsid w:val="002C2BB5"/>
    <w:rsid w:val="002E53FD"/>
    <w:rsid w:val="0032276B"/>
    <w:rsid w:val="00335849"/>
    <w:rsid w:val="00344462"/>
    <w:rsid w:val="003454A7"/>
    <w:rsid w:val="00390E49"/>
    <w:rsid w:val="00394F88"/>
    <w:rsid w:val="00415139"/>
    <w:rsid w:val="00425CAA"/>
    <w:rsid w:val="0043297B"/>
    <w:rsid w:val="00440B86"/>
    <w:rsid w:val="00442BC2"/>
    <w:rsid w:val="00451EE3"/>
    <w:rsid w:val="00485EBF"/>
    <w:rsid w:val="004912D9"/>
    <w:rsid w:val="004C4931"/>
    <w:rsid w:val="004F7B96"/>
    <w:rsid w:val="005066E4"/>
    <w:rsid w:val="00556481"/>
    <w:rsid w:val="005855DA"/>
    <w:rsid w:val="005D5785"/>
    <w:rsid w:val="005F33CC"/>
    <w:rsid w:val="00622F83"/>
    <w:rsid w:val="00634D88"/>
    <w:rsid w:val="00640418"/>
    <w:rsid w:val="00646CD3"/>
    <w:rsid w:val="0065116C"/>
    <w:rsid w:val="006528A8"/>
    <w:rsid w:val="006E28DA"/>
    <w:rsid w:val="006F1F9A"/>
    <w:rsid w:val="0076565B"/>
    <w:rsid w:val="007B4FF8"/>
    <w:rsid w:val="007C1D2F"/>
    <w:rsid w:val="007C75A3"/>
    <w:rsid w:val="007F04CA"/>
    <w:rsid w:val="008174FC"/>
    <w:rsid w:val="0082737C"/>
    <w:rsid w:val="008331B4"/>
    <w:rsid w:val="008434CE"/>
    <w:rsid w:val="00871886"/>
    <w:rsid w:val="0087443A"/>
    <w:rsid w:val="008A1A62"/>
    <w:rsid w:val="008A64F0"/>
    <w:rsid w:val="008B3178"/>
    <w:rsid w:val="008D66B4"/>
    <w:rsid w:val="008F51FF"/>
    <w:rsid w:val="00976A77"/>
    <w:rsid w:val="00977E52"/>
    <w:rsid w:val="00996BF5"/>
    <w:rsid w:val="009A49BE"/>
    <w:rsid w:val="009B60B9"/>
    <w:rsid w:val="009D6211"/>
    <w:rsid w:val="009F48A9"/>
    <w:rsid w:val="00A4672D"/>
    <w:rsid w:val="00A67465"/>
    <w:rsid w:val="00A76719"/>
    <w:rsid w:val="00AA59F3"/>
    <w:rsid w:val="00AE05D3"/>
    <w:rsid w:val="00AE3C35"/>
    <w:rsid w:val="00AF75C8"/>
    <w:rsid w:val="00B92D73"/>
    <w:rsid w:val="00BA7FB6"/>
    <w:rsid w:val="00C311E2"/>
    <w:rsid w:val="00C565C9"/>
    <w:rsid w:val="00C63F47"/>
    <w:rsid w:val="00CA0BD3"/>
    <w:rsid w:val="00CD504A"/>
    <w:rsid w:val="00CE7052"/>
    <w:rsid w:val="00D1055B"/>
    <w:rsid w:val="00D1464C"/>
    <w:rsid w:val="00D17D6C"/>
    <w:rsid w:val="00D24817"/>
    <w:rsid w:val="00D524BD"/>
    <w:rsid w:val="00D5459E"/>
    <w:rsid w:val="00D632BD"/>
    <w:rsid w:val="00D7376C"/>
    <w:rsid w:val="00D86469"/>
    <w:rsid w:val="00D86D81"/>
    <w:rsid w:val="00DA2917"/>
    <w:rsid w:val="00DC5012"/>
    <w:rsid w:val="00DD3AFB"/>
    <w:rsid w:val="00E02409"/>
    <w:rsid w:val="00E03A77"/>
    <w:rsid w:val="00E12EF7"/>
    <w:rsid w:val="00E135C2"/>
    <w:rsid w:val="00E30CCC"/>
    <w:rsid w:val="00E3174C"/>
    <w:rsid w:val="00E32610"/>
    <w:rsid w:val="00E50050"/>
    <w:rsid w:val="00E67FB1"/>
    <w:rsid w:val="00E75E12"/>
    <w:rsid w:val="00E91F2F"/>
    <w:rsid w:val="00EA394C"/>
    <w:rsid w:val="00EB0528"/>
    <w:rsid w:val="00ED0E26"/>
    <w:rsid w:val="00ED3DA0"/>
    <w:rsid w:val="00F04629"/>
    <w:rsid w:val="00F26028"/>
    <w:rsid w:val="00F5178C"/>
    <w:rsid w:val="00F545AB"/>
    <w:rsid w:val="00F56D1B"/>
    <w:rsid w:val="00FB3EEA"/>
    <w:rsid w:val="00FF1E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794CF9"/>
  <w15:chartTrackingRefBased/>
  <w15:docId w15:val="{8C5DBD17-36AF-4463-BF5E-16CD52D6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45A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45AB"/>
    <w:pPr>
      <w:ind w:left="720"/>
    </w:pPr>
  </w:style>
  <w:style w:type="paragraph" w:styleId="Header">
    <w:name w:val="header"/>
    <w:basedOn w:val="Normal"/>
    <w:link w:val="HeaderChar"/>
    <w:uiPriority w:val="99"/>
    <w:unhideWhenUsed/>
    <w:rsid w:val="00D1464C"/>
    <w:pPr>
      <w:tabs>
        <w:tab w:val="center" w:pos="4680"/>
        <w:tab w:val="right" w:pos="9360"/>
      </w:tabs>
    </w:pPr>
  </w:style>
  <w:style w:type="character" w:customStyle="1" w:styleId="HeaderChar">
    <w:name w:val="Header Char"/>
    <w:basedOn w:val="DefaultParagraphFont"/>
    <w:link w:val="Header"/>
    <w:uiPriority w:val="99"/>
    <w:rsid w:val="00D1464C"/>
  </w:style>
  <w:style w:type="paragraph" w:styleId="Footer">
    <w:name w:val="footer"/>
    <w:basedOn w:val="Normal"/>
    <w:link w:val="FooterChar"/>
    <w:uiPriority w:val="99"/>
    <w:unhideWhenUsed/>
    <w:rsid w:val="00D1464C"/>
    <w:pPr>
      <w:tabs>
        <w:tab w:val="center" w:pos="4680"/>
        <w:tab w:val="right" w:pos="9360"/>
      </w:tabs>
    </w:pPr>
  </w:style>
  <w:style w:type="character" w:customStyle="1" w:styleId="FooterChar">
    <w:name w:val="Footer Char"/>
    <w:basedOn w:val="DefaultParagraphFont"/>
    <w:link w:val="Footer"/>
    <w:uiPriority w:val="99"/>
    <w:rsid w:val="00D1464C"/>
  </w:style>
  <w:style w:type="character" w:styleId="CommentReference">
    <w:name w:val="annotation reference"/>
    <w:basedOn w:val="DefaultParagraphFont"/>
    <w:uiPriority w:val="99"/>
    <w:semiHidden/>
    <w:unhideWhenUsed/>
    <w:rsid w:val="0032276B"/>
    <w:rPr>
      <w:sz w:val="16"/>
      <w:szCs w:val="16"/>
    </w:rPr>
  </w:style>
  <w:style w:type="paragraph" w:styleId="CommentText">
    <w:name w:val="annotation text"/>
    <w:basedOn w:val="Normal"/>
    <w:link w:val="CommentTextChar"/>
    <w:uiPriority w:val="99"/>
    <w:semiHidden/>
    <w:unhideWhenUsed/>
    <w:rsid w:val="0032276B"/>
    <w:rPr>
      <w:sz w:val="20"/>
      <w:szCs w:val="20"/>
    </w:rPr>
  </w:style>
  <w:style w:type="character" w:customStyle="1" w:styleId="CommentTextChar">
    <w:name w:val="Comment Text Char"/>
    <w:basedOn w:val="DefaultParagraphFont"/>
    <w:link w:val="CommentText"/>
    <w:uiPriority w:val="99"/>
    <w:semiHidden/>
    <w:rsid w:val="0032276B"/>
    <w:rPr>
      <w:sz w:val="20"/>
      <w:szCs w:val="20"/>
    </w:rPr>
  </w:style>
  <w:style w:type="paragraph" w:styleId="CommentSubject">
    <w:name w:val="annotation subject"/>
    <w:basedOn w:val="CommentText"/>
    <w:next w:val="CommentText"/>
    <w:link w:val="CommentSubjectChar"/>
    <w:uiPriority w:val="99"/>
    <w:semiHidden/>
    <w:unhideWhenUsed/>
    <w:rsid w:val="0032276B"/>
    <w:rPr>
      <w:b/>
      <w:bCs/>
    </w:rPr>
  </w:style>
  <w:style w:type="character" w:customStyle="1" w:styleId="CommentSubjectChar">
    <w:name w:val="Comment Subject Char"/>
    <w:basedOn w:val="CommentTextChar"/>
    <w:link w:val="CommentSubject"/>
    <w:uiPriority w:val="99"/>
    <w:semiHidden/>
    <w:rsid w:val="0032276B"/>
    <w:rPr>
      <w:b/>
      <w:bCs/>
      <w:sz w:val="20"/>
      <w:szCs w:val="20"/>
    </w:rPr>
  </w:style>
  <w:style w:type="paragraph" w:styleId="BalloonText">
    <w:name w:val="Balloon Text"/>
    <w:basedOn w:val="Normal"/>
    <w:link w:val="BalloonTextChar"/>
    <w:uiPriority w:val="99"/>
    <w:semiHidden/>
    <w:unhideWhenUsed/>
    <w:rsid w:val="003227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76B"/>
    <w:rPr>
      <w:rFonts w:ascii="Segoe UI" w:hAnsi="Segoe UI" w:cs="Segoe UI"/>
      <w:sz w:val="18"/>
      <w:szCs w:val="18"/>
    </w:rPr>
  </w:style>
  <w:style w:type="paragraph" w:styleId="PlainText">
    <w:name w:val="Plain Text"/>
    <w:basedOn w:val="Normal"/>
    <w:link w:val="PlainTextChar"/>
    <w:uiPriority w:val="99"/>
    <w:semiHidden/>
    <w:unhideWhenUsed/>
    <w:rsid w:val="00C565C9"/>
    <w:rPr>
      <w:rFonts w:ascii="Calibri" w:hAnsi="Calibri"/>
      <w:szCs w:val="21"/>
    </w:rPr>
  </w:style>
  <w:style w:type="character" w:customStyle="1" w:styleId="PlainTextChar">
    <w:name w:val="Plain Text Char"/>
    <w:basedOn w:val="DefaultParagraphFont"/>
    <w:link w:val="PlainText"/>
    <w:uiPriority w:val="99"/>
    <w:semiHidden/>
    <w:rsid w:val="00C565C9"/>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28970">
      <w:bodyDiv w:val="1"/>
      <w:marLeft w:val="0"/>
      <w:marRight w:val="0"/>
      <w:marTop w:val="0"/>
      <w:marBottom w:val="0"/>
      <w:divBdr>
        <w:top w:val="none" w:sz="0" w:space="0" w:color="auto"/>
        <w:left w:val="none" w:sz="0" w:space="0" w:color="auto"/>
        <w:bottom w:val="none" w:sz="0" w:space="0" w:color="auto"/>
        <w:right w:val="none" w:sz="0" w:space="0" w:color="auto"/>
      </w:divBdr>
    </w:div>
    <w:div w:id="1345279544">
      <w:bodyDiv w:val="1"/>
      <w:marLeft w:val="0"/>
      <w:marRight w:val="0"/>
      <w:marTop w:val="0"/>
      <w:marBottom w:val="0"/>
      <w:divBdr>
        <w:top w:val="none" w:sz="0" w:space="0" w:color="auto"/>
        <w:left w:val="none" w:sz="0" w:space="0" w:color="auto"/>
        <w:bottom w:val="none" w:sz="0" w:space="0" w:color="auto"/>
        <w:right w:val="none" w:sz="0" w:space="0" w:color="auto"/>
      </w:divBdr>
    </w:div>
    <w:div w:id="1630091025">
      <w:bodyDiv w:val="1"/>
      <w:marLeft w:val="0"/>
      <w:marRight w:val="0"/>
      <w:marTop w:val="0"/>
      <w:marBottom w:val="0"/>
      <w:divBdr>
        <w:top w:val="none" w:sz="0" w:space="0" w:color="auto"/>
        <w:left w:val="none" w:sz="0" w:space="0" w:color="auto"/>
        <w:bottom w:val="none" w:sz="0" w:space="0" w:color="auto"/>
        <w:right w:val="none" w:sz="0" w:space="0" w:color="auto"/>
      </w:divBdr>
    </w:div>
    <w:div w:id="176811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5698A-3E91-43C6-9FF6-D79DD7A0B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1259</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Taylor</dc:creator>
  <cp:keywords/>
  <dc:description/>
  <cp:lastModifiedBy>Dean Taylor</cp:lastModifiedBy>
  <cp:revision>4</cp:revision>
  <cp:lastPrinted>2017-06-01T21:55:00Z</cp:lastPrinted>
  <dcterms:created xsi:type="dcterms:W3CDTF">2017-06-10T16:39:00Z</dcterms:created>
  <dcterms:modified xsi:type="dcterms:W3CDTF">2017-06-10T16:42:00Z</dcterms:modified>
</cp:coreProperties>
</file>